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8C_368/2008 vom 14. Januar 2009</w:t>
      </w:r>
    </w:p>
    <w:p>
      <w:r>
        <w:t>Bundesgericht, 2009-01-14, FR</w:t>
      </w:r>
    </w:p>
    <w:p>
      <w:r>
        <w:rPr>
          <w:b/>
        </w:rPr>
        <w:t xml:space="preserve">Quelle: </w:t>
      </w:r>
      <w:r>
        <w:t>https://mcp.opencaselaw.ch/entscheid/bger_8C_368_2008</w:t>
      </w:r>
    </w:p>
    <w:p>
      <w:r>
        <w:t>FR: TF 8C_368/2008 du 14 janvier 2009</w:t>
      </w:r>
    </w:p>
    <w:p>
      <w:r>
        <w:t>IT: TF 8C_368/2008 del 14 gennaio 2009</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pour autant que la violation du droit ne soit pas manifeste ( ATF 133 II 249 consid. 1.4.1 p. 254 et les références).</w:t>
      </w:r>
    </w:p>
    <w:p>
      <w:r>
        <w:rPr>
          <w:b/>
        </w:rPr>
        <w:t>E. 1.2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CNA était fondée, par sa décision sur opposition du 22 décembre 2006, à procéder à l'affiliation obligatoire des travailleurs de X.________ SA avec effet au 1er janvier 2007.</w:t>
      </w:r>
    </w:p>
    <w:p>
      <w:r>
        <w:rPr>
          <w:b/>
        </w:rPr>
        <w:t>E. 2.1</w:t>
      </w:r>
    </w:p>
    <w:p>
      <w:r>
        <w:t>Le jugement entrepris expose de manière exacte et complète les dispositions légales et réglementaires concernant l'affiliation obligatoire des travailleurs de certaines entreprises commerciales ( art. 66 al. 1 let . h LAA et art. 79 OLAA ), ainsi que la jurisprudence relative à la notion d'entreprise au sens de l' art. 66 LAA et au caractère unitaire ou composite de celle-ci. Il suffit donc d'y renvoyer.</w:t>
      </w:r>
    </w:p>
    <w:p>
      <w:r>
        <w:rPr>
          <w:b/>
        </w:rPr>
        <w:t>E. 2.2</w:t>
      </w:r>
    </w:p>
    <w:p>
      <w:r>
        <w:t>Le Tribunal administratif fédéral a confirmé le point de vue de l'intimée, selon lequel les travailleurs de X.________ SA devaient être assurés obligatoirement auprès de la CNA. Il a considéré que cette société est une entreprise unitaire répondant à la définition de l' art. 66 al. 1 let . h LAA, à savoir une entreprise commerciale ayant en dépôt de grandes quantités de marchandises pondéreuses et faisant usage d'installations mécaniques.</w:t>
      </w:r>
    </w:p>
    <w:p>
      <w:r>
        <w:t>Par ailleurs, le Tribunal administratif fédéral a considéré que X.________ SA ne peut pas invoquer une inégalité de traitement ni une violation du principe de la protection de la bonne foi pour être dispensée de l'affiliation obligatoire de ses travailleurs à la CNA, et, partant, de pouvoir les assurer conformément à la convention CNA/ASA. Elle a rejeté le grief d'inégalité de traitement, motif pris que X.________ SA ne peut se prévaloir de l'égalité dans l'illégalité, du moment que rien ne permet de penser que la CNA entend persévérer dans l'inobservation de la loi car la convention CNA/ASA n'est qu'un «Gentlemen's Agreement» conclu à la suite d'un arrêt du Tribunal fédéral des assurances, selon lequel une chaîne de grands magasins devait être considérée comme une entreprise commerciale au sens de l' art. 66 al. 1 let . h LAA ( ATF 113 V 341 ). Au demeurant, le Tribunal administratif fédéral conteste que X.________ SA appartienne au cercle des entreprises visées par la convention CNA/ASA, dont elle ne peut rien déduire devant une juridiction administrative et dont la légalité est douteuse au regard des dispositions légales claires.</w:t>
      </w:r>
    </w:p>
    <w:p>
      <w:r>
        <w:t>Enfin, le Tribunal administratif fédéral a rejeté le grief de violation du principe de protection de la bonne foi en appliquant par analogie la jurisprudence selon laquelle, lorsque est litigieuse une reconsidération avec effet ex nunc et pro futuro, l'administré ne peut pas, en principe, se prévaloir du droit à la protection de la bonne foi, puisque, justement, l'autorité est revenue sur la décision erronée qui avait fondé la confiance de l'intéressé (SVR 2004 IV no 23 p. 69, I 453/02 consid. 4.2.2). Au demeurant, la CNA n'ayant pas rendu de décision ni donné par le passé des assurances particulières qui auraient incité la recourante à croire qu'elle ne tombait pas sous le coup de l' art. 66 al. 1 LAA , le Tribunal administratif fédéral est d'avis que l'intéressée ne peut se prévaloir d'un droit acquis au motif qu'elle a pu demeurer affiliée auprès d'un assureur privé durant une quinzaine d'années.</w:t>
      </w:r>
    </w:p>
    <w:p>
      <w:r>
        <w:rPr>
          <w:b/>
        </w:rPr>
        <w:t>E. 2.3.1</w:t>
      </w:r>
    </w:p>
    <w:p>
      <w:r>
        <w:t>La recourante ne remet pas en cause le point de vue des premiers juges, selon lequel elle constitue une entreprise unitaire répondant à la définition de l' art. 66 al. 1 let . h LAA, à savoir une entreprise commerciale ayant en dépôt de grandes quantités de marchandises pondéreuses et faisant usage d'installations mécaniques. Toutefois, elle fait valoir que la décision d'affiliation obligatoire de ses travailleurs entraîne une violation du principe de l'égalité de traitement. Selon la recourante, puisqu'elle admet formellement et par actes concluants la validité de la convention CNA/ASA, la CNA doit s'y tenir de manière générale et admettre le principe de la co-assurance pour toutes les entreprises qui entrent dans son champ d'application, tel qu'il est défini par ladite convention et par la circulaire de l'ASA du 5 avril 1994, à savoir les entreprises commerciales dont l'activité prépondérante est consacrée au commerce de détail, qui ont en dépôt des marchandises pondéreuses et qui remplissent les conditions énoncées aux art. 66 al. 1 let . h LAA et 79 OLAA. La recourante soutient qu'elle entre dans le champ d'application de la convention CNA/ASA, étant donné notamment que la CNA a admis expressément le principe de la co-assurance jusqu'à la résiliation du contrat la liant à la Vaudoise Assurances. Ni le changement d'assureur intervenu à partir du 1er janvier 1997 ni la fusion des sociétés du groupe X.________ ne sauraient, selon la recourante, remettre en question la qualité d'entreprise de détail au sens de ladite convention. En conclusion, la recourante considère comme arbitraire la décision d'affiliation qui a été confirmée par le jugement entrepris.</w:t>
      </w:r>
    </w:p>
    <w:p>
      <w:r>
        <w:rPr>
          <w:b/>
        </w:rPr>
        <w:t>E. 2.3.2</w:t>
      </w:r>
    </w:p>
    <w:p>
      <w:r>
        <w:t>Le principe d'égalité formulé à l' art. 8 al. 1 Cst. et la protection contre l'arbitraire, garantie par l'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 ATF 133 I 249 consid. 3.3 et les arrêts cités). L'inégalité de traitement apparaît ainsi comme une forme particulière d'arbitraire, consistant à traiter de manière inégale ce qui devrait l'être de manière semblable ou inversement ( ATF 131 I 394 consid. 4.2 et les arrêts cités).</w:t>
      </w:r>
    </w:p>
    <w:p>
      <w:r>
        <w:rPr>
          <w:b/>
        </w:rPr>
        <w:t>E. 2.3.3</w:t>
      </w:r>
    </w:p>
    <w:p>
      <w:r>
        <w:t>En l'espèce, en prononçant l'affiliation obligatoire de X.________ SA par sa décision sur opposition du 22 décembre 2006, la CNA a, du même coup, exclu la société intéressée du régime de la co-assurance institué par la convention CNA/ASA. Ce faisant, elle a opéré une distinction juridique entre la recourante et d'autres entreprises commerciales - qui sont au nombre de sept, d'après les constatations du Tribunal administratif fédéral -. Cela étant, pour trancher le point de savoir si la décision d'affiliation viole le principe de l'égalité de traitement, il n'est toutefois pas nécessaire de se prononcer - comme le demande la recourante - sur la légalité de la convention CNA/ASA au regard de l' art. 66 al. 1 let . h LAA. Sur le vu de la circulaire de l'ASA du 5 avril 1994, ladite convention a été conclue à la suite de l'arrêt ATF 113 V 341 rendu le 27 novembre 1987 par le Tribunal fédéral des assurances, lequel avait considéré une chaîne de grands magasins comme une entreprise commerciale au sens de l' art. 66 al. 1 let . h LAA. Dès l'entrée en vigueur de la LAA, le 1er janvier 1984, une contestation avait en effet opposé la CNA et les assureurs visés à l' art. 68 LAA au sujet de la compétence d'assurer les travailleurs des entreprises commerciales. La convention CNA/ASA avait pour but d'apporter une solution satisfaisant à la fois les preneurs d'assurance et les assureurs concernés. Cela étant, rien ne permet de considérer que la recourante peut se prévaloir de cette convention, du moment qu'elle ne fait pas valoir qu'un assureur-accidents est disposé à conclure un accord de co-assurance avec la CNA pour couvrir le risque d'accident de ses travailleurs. Il apparaît, en effet, que le contrat de co-assurance passé avec la Vaudoise Assurances a été résilié avec effet au 31 décembre 1996 et que la CSS, qui avait accepté de reprendre la couverture du risque d'accident dès le 1er janvier 1997, a refusé de conclure un accord de co-assurance avec la CNA, malgré les démarches faites par celle-ci jusqu'au mois d'octobre 2002. Pour la période postérieure, la recourante se contente d'alléguer, sans autres précisions, qu'un nouvel accord n'a pas pu être conclu entre la CNA et Winterthur/Axa, pour une question de répartition de primes. Elle indique être actuellement assurée auprès d'un assureur privé, mais n'allègue pas que celui-ci serait disposé à conclure une convention avec la CNA. La situation de la recourante est dès lors différente de celle d'autres entreprises commerciales pour lesquelles un assureur-accidents a accepté de couvrir le risque d'accident des travailleurs sous le régime de la co-assurance. Or, à cet égard, la société intéressée ne prétend pas que les sept entreprises commerciales qui bénéficient de ce régime n'auraient pas trouvé un assureur-accidents disposé à conclure un accord de co-assurance avec la CNA.</w:t>
      </w:r>
    </w:p>
    <w:p>
      <w:r>
        <w:t>Cela étant, la recourante ne justifie pas d'une situation de fait semblable à ces sept entreprises, même si, au demeurant, elle fait partie du cercle des entreprises visées par la convention CNA/ASA en sa qualité d'entreprise répondant à la définition de l' art. 66 al. 1 let . h LAA. Partant, elle ne peut se prévaloir d'une violation du principe de l'égalité de traitement.</w:t>
      </w:r>
    </w:p>
    <w:p>
      <w:r>
        <w:t>Par ailleurs, il n'y a pas de motif de mettre en cause le rejet, par le Tribunal administratif fédéral, du grief de violation du principe de protection de la bonne foi. D'ailleurs, la recourante ne conteste pas sur ce point le jugement entrepris.</w:t>
      </w:r>
    </w:p>
    <w:p>
      <w:r>
        <w:t>Vu ce qui précède, la CNA était fondée, par sa décision sur opposition du 22 décembre 2006, à procéder à l'affiliation obligatoire des travailleurs de X.________ SA avec effet au 1er janvier 2007. Le jugement entrepris n'est dès lors pas critiquable et le recours se révèle mal fondé.</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