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8C_367/2025 vom 26. Juni 2025</w:t>
      </w:r>
    </w:p>
    <w:p>
      <w:r>
        <w:t>Bundesgericht, 2025-06-26, DE</w:t>
      </w:r>
    </w:p>
    <w:p>
      <w:r>
        <w:rPr>
          <w:b/>
        </w:rPr>
        <w:t xml:space="preserve">Quelle: </w:t>
      </w:r>
      <w:r>
        <w:t>https://mcp.opencaselaw.ch/entscheid/bger_8C_367_2025</w:t>
      </w:r>
    </w:p>
    <w:p>
      <w:r>
        <w:t>FR: TF 8C_367/2025 du 26 juin 2025</w:t>
      </w:r>
    </w:p>
    <w:p>
      <w:r>
        <w:t>IT: TF 8C_367/2025 del 26 giugno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in Auseinandersetzung mit den Parteivorbringen und in Würdigung der Akten mit Urteil vom 12. Mai 2025 die Verfügung der Beschwerdegegnerin vom 12. Juli 2023, wonach der Beschwerdeführer keinen Anspruch auf Leistungen der Invalidenversicherung habe.</w:t>
      </w:r>
    </w:p>
    <w:p>
      <w:r>
        <w:rPr>
          <w:b/>
        </w:rPr>
        <w:t>E. 3</w:t>
      </w:r>
    </w:p>
    <w:p>
      <w:r>
        <w:t>Der Beschwerdeführer zeigt in seiner Rechtsschrift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Lediglich zu bemängeln, das kantonale Gericht stütze sich vorwiegend auf den Bericht des Regionalen Ärztlichen Dienstes (RAD), obwohl dieser sämtlichen spezialärztlichen Stellungnahmen widerspreche, reicht nicht aus. Denn mit den Erwägungen im angefochtenen Urteil, in welchen ausführlich dargelegt wird, aus welchen Gründen sowohl die bei den Akten liegenden als auch die vom Beschwerdeführer im kantonalen Gerichtsverfahren neu eingereichten ärztlichen Stellungnahmen keine auch nur geringen Zweifel an der RAD-Beurteilung wecken würden, setzt sich der Beschwerdeführer nicht auseinander. Eine willkürliche Beweiswürdigung ist damit nicht gerügt. Die Vorbringen des Beschwerdeführers gehen nicht über eine letztinstanzlich unzulässige appellatorische Kritik hinaus (E. 1 am Ende hiervor).</w:t>
      </w:r>
    </w:p>
    <w:p>
      <w:r>
        <w:rPr>
          <w:b/>
        </w:rPr>
        <w:t>E. 4</w:t>
      </w:r>
    </w:p>
    <w:p>
      <w:r>
        <w:t>Der Begründungsmangel ist offensichtlich, weshalb im vereinfachten Verfahren nach Art. 108 Abs. 1 lit. b BGG auf das Rechtsmittel nicht einzutreten ist.</w:t>
      </w:r>
    </w:p>
    <w:p>
      <w:r>
        <w:rPr>
          <w:b/>
        </w:rPr>
        <w:t>E. 5</w:t>
      </w:r>
    </w:p>
    <w:p>
      <w:r>
        <w:t>In Anwendung von Art. 66 Abs. 1 Satz 2 BGG wird ausnahmsweise auf die Erhebung von Gerichtskosten verzichtet. Damit wird das mit der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