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8C_365/2019 vom 25. September 2019</w:t>
      </w:r>
    </w:p>
    <w:p>
      <w:r>
        <w:t>Bundesgericht, 2019-09-25, DE</w:t>
      </w:r>
    </w:p>
    <w:p>
      <w:r>
        <w:rPr>
          <w:b/>
        </w:rPr>
        <w:t xml:space="preserve">Quelle: </w:t>
      </w:r>
      <w:r>
        <w:t>https://mcp.opencaselaw.ch/entscheid/bger_8C_365_2019</w:t>
      </w:r>
    </w:p>
    <w:p>
      <w:r>
        <w:t>FR: TF 8C_365/2019 du 25 septembre 2019</w:t>
      </w:r>
    </w:p>
    <w:p>
      <w:r>
        <w:t>IT: TF 8C_365/2019 del 25 settembre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Vor Bundesgericht ist einzig streitig, ob die Vorinstanz zu Recht die Rückerstattungspflicht des Versicherten für den Monat Januar 2016 verneint hat.</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sogenannte prozessuale Revision kommt auch bei formlosen, rechtsbeständig gewordenen Leistungszusprachen zur Anwendung ( BGE 122 V 367 E. 3 S. 368 f.; Urteil 8C_469/2013 vom 24. Februar 2014 E. 2, nicht publ. in: BGE 140 V 70 , aber in: SVR 2014 UV Nr. 14 S. 44; SVR 2012 UV Nr. 17 S. 63, 8C_434/2011 E. 3).</w:t>
      </w:r>
    </w:p>
    <w:p>
      <w:r>
        <w:t>Die nachträgliche Zusprechung einer Invalidenrente resp. das nachträglich festgestellte Fehlen der Vermittlungsfähigkeit gilt als erhebliche neue Tatsache, welche ein Zurückkommen auf die zugesprochenen Leistungen unter dem Titel der prozessualen Revision erlaubt (vgl. SVR 2015 ALV Nr. 15 S. 45, 8C_789/2014 E. 3.1.3 und Urteil 8C_746/2014 vom 23. März 2015 E. 5.1 mit Hinweisen, publ. in: ARV 2015 S. 165). Dies zieht eine uneingeschränkte materielle Neuprüfung nach sich, wobei auch eine rückwirkende Korrektur (ex tunc) möglich ist (vgl. etwa Urteile 8C_552/2016 vom 8. Februar 2017 E. 3.3 und 8C_626/2014 vom 6. Januar 2014 E. 3.4 sowie UELI KIESER, ATSG-Kommentar, 3. Aufl. 2015, N. 25 f. zu Art. 53 ATSG ).</w:t>
      </w:r>
    </w:p>
    <w:p>
      <w:r>
        <w:rPr>
          <w:b/>
        </w:rPr>
        <w:t>E. 3.2</w:t>
      </w:r>
    </w:p>
    <w:p>
      <w:r>
        <w:t>Der Anspruch auf Arbeitslosentschädigung beginnt nach einer Wartezeit von fünf Tagen kontrollierter Arbeitslosigkeit ( Art. 18 Abs. 1 Satz 1 AVIG ). Für Personen ohne Unterhaltspflichten gegenüber Kindern unter 25 Jahren beträgt die Wartezeit bei einem versicherten Verdienst zwischen Fr. 90'001.- und Fr. 125'000.- 15 Tage (Art. 18 Abs. 1 Satz 2 lit. b AVIG).</w:t>
      </w:r>
    </w:p>
    <w:p>
      <w:r>
        <w:t>Die Wartezeit ist in der Rahmenfrist für den Leistungsbezug nur einmal zu bestehen. Als Wartezeit gelten dabei nur diejenigen Tage, für die die versicherte Person die Anspruchsvoraussetzungen von Art. 8 Abs. 1 AVIG erfüllt ( Art. 6a Abs. 1 AVIV ). Zu den Anspruchsvoraussetzungen von Art. 8 Abs. 1 AVIG zählt u.a. die Vermittlungsfähigkeit. Vermittlungsfähig ist eine arbeitslose Person, wenn sie bereit, in der Lage und berechtigt ist, eine zumutbare Arbeit anzunehmen oder an Eingliederungsmassnahmen teilzunehmen ( Art. 15 Abs. 1 AVIG ).</w:t>
      </w:r>
    </w:p>
    <w:p>
      <w:r>
        <w:rPr>
          <w:b/>
        </w:rPr>
        <w:t>E. 4.1</w:t>
      </w:r>
    </w:p>
    <w:p>
      <w:r>
        <w:t>Mit der Arbeitslosenkasse ist festzuhalten, dass gestützt auf die Zusprechung der Invalidenrente rechtsprechungsgemäss (E. 3.1) die Voraussetzungen für eine prozessuale Revision gegeben sind. Die für die Zeit ab 1. Juni 2015 gemachten Feststellungen (Erfüllung der Anspruchsvoraussetzungen, Wartezeit, versicherter Verdienst, Arbeitslosenentschädigungen) sind daher allesamt hinfällig und die Arbeitslosenkasse hat den Leistungsanspruch des Versicherten allein unter Berücksichtigung des neu erstellten Sachverhalts und ohne Bindung an frühere Beurteilungen zu prüfen. Dazu gehört auch die Feststellung, wann der Versicherte erstmals sämtliche Anspruchsvoraussetzungen erfüllt, und gestützt darauf die Festlegung der Wartezeit.</w:t>
      </w:r>
    </w:p>
    <w:p>
      <w:r>
        <w:rPr>
          <w:b/>
        </w:rPr>
        <w:t>E. 4.2</w:t>
      </w:r>
    </w:p>
    <w:p>
      <w:r>
        <w:t>Bei der neuen Prüfung des Leistungsanspruchs des Versicherten hatte die Arbeitslosenkasse eine Beurteilung ex tunc unter Zugrundelegung des neuen Sachverhalts vorzunehmen. Sie war dabei nicht an frühere Beurteilungen gebunden. Mithin war auch das Bestehen der Wartezeit gestützt auf den nunmehr massgebenden Sachverhalt neu festzulegen (vgl. dazu BGE 144 V 202 E. 4.3 S. 205 sowie Urteil 8C_746/2014 vom 23. März 2015 E. 5.2 und 5.6, publ. in: ARV 2015 S. 165, bei welchen ebenfalls im Rahmen einer prozessualen Revision die Wartezeit neu festgelegt worden war). Da der Versicherte in der Zeit vom 1. Juni bis 31. Dezember 2015 eine ganze Invalidenrente bei einem Invaliditätsgrad von 100 % bezog, war er mangels zumutbarer Arbeitsfähigkeit in dieser Zeitspanne auch nicht vermittlungsfähig im Sinne von Art. 15 AVIG . Er erfüllte damit nicht sämtliche Anspruchsvoraussetzungen nach Art. 8 Abs. 1 AVIG , so dass er in dieser Zeit auch nicht die Wartezeit bestehen konnte ( Art. 6a Abs. 1 AVIV ). Erst ab 1. Januar 2016 sind unter Berücksichtigung des nunmehr massgebenden Sachverhalts sämtliche Anspruchsvoraussetzungen nach Art. 8 Abs. 1 AVIG gegeben, so dass er die Wartezeit erst ab diesem Zeitpunkt bestehen konnte. Entgegen der vorinstanzlichen Ansicht liegt dabei keine doppelte Berücksichtigung vor, da die frühere Beurteilung, gemäss welcher die Wartezeit im September 2014 bestanden war, keine Rechtskraft mehr entfaltet, sondern an deren Stelle die neue umfassende materielle Beurteilung des Anspruches - im konkreten Fall die ganze Invalidenrente - tritt. Es ist denn auch offensichtlich, dass der Versicherte für die strittige Zeitspanne im September 2015 nicht einerseits eine ganze Invalidenrente beziehen, andererseits aber seine arbeitslosenversicherungsrechtliche Schadensbeteiligung in Form des Bestehens der Wartezeit (vgl. THOMAS NUSSBAUMER, Arbeitslosenversicherung, in: Schweizerisches Bundesverwaltungsrecht [SBVR], Soziale Sicherheit, 3. Aufl. 2016, Rz. 339 S. 2368) erfüllen kann.</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