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8C_365/2015 vom 17. Juli 2015</w:t>
      </w:r>
    </w:p>
    <w:p>
      <w:r>
        <w:t>Bundesgericht, 2015-07-17, DE</w:t>
      </w:r>
    </w:p>
    <w:p>
      <w:r>
        <w:rPr>
          <w:b/>
        </w:rPr>
        <w:t xml:space="preserve">Quelle: </w:t>
      </w:r>
      <w:r>
        <w:t>https://mcp.opencaselaw.ch/entscheid/bger_8C_365_2015</w:t>
      </w:r>
    </w:p>
    <w:p>
      <w:r>
        <w:t>FR: TF 8C_365/2015 du 17 juillet 2015</w:t>
      </w:r>
    </w:p>
    <w:p>
      <w:r>
        <w:t>IT: TF 8C_365/2015 del 17 luglio 2015</w:t>
      </w:r>
    </w:p>
    <w:p>
      <w:pPr>
        <w:pStyle w:val="Heading2"/>
      </w:pPr>
      <w:r>
        <w:t>Erwägungen</w:t>
      </w:r>
    </w:p>
    <w:p>
      <w:r>
        <w:rPr>
          <w:b/>
        </w:rPr>
        <w:t>E. 1</w:t>
      </w:r>
    </w:p>
    <w:p>
      <w:r>
        <w:t>Streitig und zu prüfen ist, ob der vorinstanzliche Entscheid, dem Beschwerdeführer die Legitimation zur Anfechtung einer verweigerten unentgeltlichen Rechtspflege abzusprechen und ihm unter Hinweis auf seine leichtsinnige Prozessführung eine Spruchgebühr aufzuerlegen, bundesrechtskonform ist ( Art. 95 BGG ).</w:t>
      </w:r>
    </w:p>
    <w:p>
      <w:r>
        <w:rPr>
          <w:b/>
        </w:rPr>
        <w:t>E. 2.1</w:t>
      </w:r>
    </w:p>
    <w:p>
      <w:r>
        <w:t>Anders, als wenn die Höhe der im Rahmen der unentgeltlichen Rechtspflege zugesprochenen Entschädigung angefochten wird ( BGE 131 V 153 E. 1 S. 155, Urteil 8C_54/2013 vom 8. Mai 2013 E. 1 mit Hinweis, in: SVR 2013 IV Nr. 26 S. 75), ist nur diejenige Person, deren Gesuch um unentgeltliche Rechtspflege abgewiesen worden ist, berechtigt, den abweisenden Entscheid anzufechten, weshalb der Anwalt, der im Namen der von ihm vertretenen Person erfolglos ein Gesuch um unentgeltliche Rechtspflege gestellt hat, dagegen nicht in eigenem Namen vorgehen kann, da der Anspruch auf unentgeltliche Rechtspflege ausschliesslich dem Gesuchsteller zusteht (vgl. Urteile 1B_705/2011 vom 9. Mai 2012 E. 2.2, 9C_991/2008 vom 18. Mai 2009 E. 2.2.2, in: SVR 2009 IV Nr. 48 S. 144).</w:t>
      </w:r>
    </w:p>
    <w:p>
      <w:r>
        <w:rPr>
          <w:b/>
        </w:rPr>
        <w:t>E. 2.2</w:t>
      </w:r>
    </w:p>
    <w:p>
      <w:r>
        <w:t>Mit den vorinstanzlichen Erwägungen zur rechtsprechungsgemäss (E. 3.1) fehlenden Beschwerdelegitimation des Rechtsanwalts in Zusammenhang mit der Anfechtung eines verneinten Anspruchs auf unentgeltliche Rechtspflege setzt sich der Beschwerdeführer nicht hinreichend auseinander und unterlässt es aufzuzeigen, inwiefern der kantonale Entscheid in diesem Punkt bundesrechtswidrig ist. Hierauf ist daher nicht näher einzugehen.</w:t>
      </w:r>
    </w:p>
    <w:p>
      <w:r>
        <w:rPr>
          <w:b/>
        </w:rPr>
        <w:t>E. 3.1</w:t>
      </w:r>
    </w:p>
    <w:p>
      <w:r>
        <w:t>Das Verfahren vor kantonalem Versicherungsgericht muss einfach, rasch, in der Regel öffentlich und für die Parteien kostenlos sein; einer Partei, die sich mutwillig oder leichtsinnig verhält, können jedoch eine Spruchgebühr und die Verfahrenskosten auferlegt werden ( Art. 61 lit. a ATSG ).</w:t>
      </w:r>
    </w:p>
    <w:p>
      <w:r>
        <w:rPr>
          <w:b/>
        </w:rPr>
        <w:t>E. 3.2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S. 324; Urteil 8C_903/2008 vom 27. März 2009 E. 4.1, zusammengefasst in Anwaltsrevue 6-7/2009 S. 333).</w:t>
      </w:r>
    </w:p>
    <w:p>
      <w:r>
        <w:rPr>
          <w:b/>
        </w:rPr>
        <w:t>E. 3.3</w:t>
      </w:r>
    </w:p>
    <w:p>
      <w:r>
        <w:t>Die Vorinstanz hat das Verhalten des Beschwerdeführers als leichtsinnig qualifiziert, da es ihm als Rechtsanwalt mit langjähriger Berufserfahrung hätte bekannt sein müssen, dass lediglich die vertretene Partei berechtigt ist, die Verweigerung des unentgeltlichen Rechtsbeistands anzufechten, und er nicht legitimiert sei, in eigenem Namen Beschwerde zu führen.</w:t>
      </w:r>
    </w:p>
    <w:p>
      <w:r>
        <w:rPr>
          <w:b/>
        </w:rPr>
        <w:t>E. 3.4</w:t>
      </w:r>
    </w:p>
    <w:p>
      <w:r>
        <w:t>Hieraus, sowie aus den zutreffenden vorinstanzlichen Darlegungen, auf welche verwiesen wird, ist ersichtlich, dass der Standpunkt des Beschwerdeführers klar unbegründet ist. Wenn die Vorinstanz annahm, dass dieser mit Blick auf seine langjährige Berufserfahrung bei der ihm zumutbaren Sorgfalt und bei vernunftsgemässer Überlegung ohne Weiteres die Aussichtslosigkeit seines Vorgehens hätte erkennen können, verstösst es nicht gegen Bundesrecht, wenn diese ihm eine Gerichtsgebühr in der Höhe von Fr. 500.- auferlegte. Dies zumal ihn das Bundesgericht bereits im Urteil 8C_228/2013 vom 30. April 2013 auf seine fehlende Beschwerdelegitimation zur Anfechtung eines verneinten Anspruchs auf unentgeltliche Rechtspflege hinwies. Die Auferlegung einer Spruchgebühr ist demnach nicht zu beanstanden und nicht willkürlich.</w:t>
      </w:r>
    </w:p>
    <w:p>
      <w:r>
        <w:rPr>
          <w:b/>
        </w:rPr>
        <w:t>E. 4</w:t>
      </w:r>
    </w:p>
    <w:p>
      <w:r>
        <w:t>Die Beschwerde wird im vereinfachten Verfahren nach Art. 109 Abs. 2 lit. a und Abs. 3 BGG erledigt, weshalb für die Durchführung des beantragten zweiten Schriftenwechsels (vgl. Art. 102 Abs. 3 BGG ) von vornherein kein Raum verbleibt.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