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8C_361/2017 vom 20. Juni 2017</w:t>
      </w:r>
    </w:p>
    <w:p>
      <w:r>
        <w:t>Bundesgericht, 2017-06-20, DE</w:t>
      </w:r>
    </w:p>
    <w:p>
      <w:r>
        <w:rPr>
          <w:b/>
        </w:rPr>
        <w:t xml:space="preserve">Quelle: </w:t>
      </w:r>
      <w:r>
        <w:t>https://mcp.opencaselaw.ch/entscheid/bger_8C_361_2017</w:t>
      </w:r>
    </w:p>
    <w:p>
      <w:r>
        <w:t>FR: TF 8C_361/2017 du 20 juin 2017</w:t>
      </w:r>
    </w:p>
    <w:p>
      <w:r>
        <w:t>IT: TF 8C_361/2017 del 20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8C_361/2017</w:t>
      </w:r>
    </w:p>
    <w:p>
      <w:r>
        <w:t>Urteil vom 20. Juni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Herr lic. iur. Christian Boras,</w:t>
      </w:r>
    </w:p>
    <w:p>
      <w:r>
        <w:t>Beschwerdeführer,</w:t>
      </w:r>
    </w:p>
    <w:p>
      <w:r>
        <w:t>gegen</w:t>
      </w:r>
    </w:p>
    <w:p>
      <w:r>
        <w:t>Allianz Suisse Versicherungs-Gesellschaft AG, Richtiplatz 1, 8304 Wallisellen,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Sozialversicherungsgerichts des Kantons Zürich</w:t>
      </w:r>
    </w:p>
    <w:p>
      <w:r>
        <w:t>vom 25. April 2017.</w:t>
      </w:r>
    </w:p>
    <w:p>
      <w:r>
        <w:t>Nach Einsicht</w:t>
      </w:r>
    </w:p>
    <w:p>
      <w:r>
        <w:t>in die Beschwerde vom 19. Mai 2017 gegen den Entscheid des Sozialversicherungsgerichts des Kantons Zürich vom 25. April 2017, worin die von der Allianz Suisse Versicherungs-Gesellschaft AG mit Zwischenverfügung vom 16. Januar 2017 angeordnete Begutachtung durch die Dres. med. B.________ und C.________ der Klinik D.________ bestätigt wurde,</w:t>
      </w:r>
    </w:p>
    <w:p>
      <w:r>
        <w:t>in Erwägung,</w:t>
      </w:r>
    </w:p>
    <w:p>
      <w:r>
        <w:t>dass sich die Beschwerde gegen einen Zwischenentscheid im Sinne von Art. 92 f. BGG richtet ( BGE 138 V 271 E. 2.1 S. 277),</w:t>
      </w:r>
    </w:p>
    <w:p>
      <w:r>
        <w:t>dass in diesem Rahmen ein Entscheid betreffend Fragen der Anordnung einer Administrativbegutachtung - auch mit Blick auf die Verfahrensgarantien nach BV und EMRK ( BGE 138 V 271 E. 3.1 S. 278 mit Hinweisen) - nur an das Bundesgericht weitergezogen werden kann, sofern der angefochtene Entscheid den Ausstand einer sachverständigen Person im konkreten Fall betrifft (vgl. Art. 92 Abs. 1 BGG ; BGE 138 V 271 E. 4 S. 280),</w:t>
      </w:r>
    </w:p>
    <w:p>
      <w:r>
        <w:t>dass der Beschwerdeführer keine formellen Ausstandsgründe vorbringt, sondern im Wesentlichen rügt, eine neuerliche Begutachtung sei nicht notwendig,</w:t>
      </w:r>
    </w:p>
    <w:p>
      <w:r>
        <w:t>dass indessen solche materielle Einwendungen dem Bundesgericht nicht schon im Rahmen eines Zwischenverfahrens zur Beurteilung vorgelegt werden können sondern erst mit dem Endentscheid (statt vieler: Urteile 9C_240/2017 vom 1. Mai 2017 und 8C_683/2016 vom 2. November 2016, je mit Hinweisen),</w:t>
      </w:r>
    </w:p>
    <w:p>
      <w:r>
        <w:t>dass sich damit die Beschwerde als offensichtlich unzulässig erweist, weshalb sie im vereinfachten Verfahren nach Art. 108 Abs. 1 lit. a BGG zu erledigen ist,</w:t>
      </w:r>
    </w:p>
    <w:p>
      <w:r>
        <w:t>dass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20. Juni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