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360/2016 vom 12. Dezember 2016</w:t>
      </w:r>
    </w:p>
    <w:p>
      <w:r>
        <w:t>Bundesgericht, 2016-12-12, FR</w:t>
      </w:r>
    </w:p>
    <w:p>
      <w:r>
        <w:rPr>
          <w:b/>
        </w:rPr>
        <w:t xml:space="preserve">Quelle: </w:t>
      </w:r>
      <w:r>
        <w:t>https://mcp.opencaselaw.ch/entscheid/bger_8C_360_2016</w:t>
      </w:r>
    </w:p>
    <w:p>
      <w:r>
        <w:t>FR: TF 8C 360/2016 du 12 décembre 2016</w:t>
      </w:r>
    </w:p>
    <w:p>
      <w:r>
        <w:t>IT: TF 8C 360/2016 del 12 dicembre 2016</w:t>
      </w:r>
    </w:p>
    <w:p>
      <w:pPr>
        <w:pStyle w:val="Heading2"/>
      </w:pPr>
      <w:r>
        <w:t>Regeste</w:t>
      </w:r>
    </w:p>
    <w:p>
      <w:r>
        <w:t>Aide sociale | Santé &amp; sécurité sociale</w:t>
      </w:r>
    </w:p>
    <w:p>
      <w:pPr>
        <w:pStyle w:val="Heading2"/>
      </w:pPr>
      <w:r>
        <w:t>Erwägungen</w:t>
      </w:r>
    </w:p>
    <w:p>
      <w:r>
        <w:rPr>
          <w:b/>
        </w:rPr>
        <w:t>E. 1</w:t>
      </w:r>
    </w:p>
    <w:p>
      <w:r>
        <w:t>La cause est radiée du rôle par suite de retrait du recours.</w:t>
      </w:r>
    </w:p>
    <w:p>
      <w:r>
        <w:rPr>
          <w:b/>
        </w:rPr>
        <w:t>E. 2</w:t>
      </w:r>
    </w:p>
    <w:p>
      <w:r>
        <w:t>Il n'est pas perçu de frais judiciaires.</w:t>
      </w:r>
    </w:p>
    <w:p>
      <w:r>
        <w:rPr>
          <w:b/>
        </w:rPr>
        <w:t>E. 3</w:t>
      </w:r>
    </w:p>
    <w:p>
      <w:r>
        <w:t>La présente ordonnance est communiquée aux parties, à la Cour de droit administratif et public du Tribunal cantonal du canton de Vaud et au Service de prévoyance et d'aide sociales. Lucerne, le 12 décembre 2016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