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8C_360/2014 vom 23. Juni 2014</w:t>
      </w:r>
    </w:p>
    <w:p>
      <w:r>
        <w:t>Bundesgericht, 2014-06-23, DE</w:t>
      </w:r>
    </w:p>
    <w:p>
      <w:r>
        <w:rPr>
          <w:b/>
        </w:rPr>
        <w:t xml:space="preserve">Quelle: </w:t>
      </w:r>
      <w:r>
        <w:t>https://mcp.opencaselaw.ch/entscheid/bger_8C_360_2014</w:t>
      </w:r>
    </w:p>
    <w:p>
      <w:r>
        <w:t>FR: TF 8C_360/2014 du 23 juin 2014</w:t>
      </w:r>
    </w:p>
    <w:p>
      <w:r>
        <w:t>IT: TF 8C_360/2014 del 23 giugno 2014</w:t>
      </w:r>
    </w:p>
    <w:p>
      <w:pPr>
        <w:pStyle w:val="Heading2"/>
      </w:pPr>
      <w:r>
        <w:t>Volltext</w:t>
      </w:r>
    </w:p>
    <w:p>
      <w:r>
        <w:t>Bundesgericht</w:t>
      </w:r>
    </w:p>
    <w:p>
      <w:r>
        <w:t>Tribunal fédéral</w:t>
      </w:r>
    </w:p>
    <w:p>
      <w:r>
        <w:t>Tribunale federale</w:t>
      </w:r>
    </w:p>
    <w:p>
      <w:r>
        <w:t>Tribunal federal</w:t>
      </w:r>
    </w:p>
    <w:p>
      <w:r>
        <w:t>8C_360/2014</w:t>
      </w:r>
    </w:p>
    <w:p>
      <w:r>
        <w:t>{</w:t>
      </w:r>
    </w:p>
    <w:p>
      <w:r>
        <w:t>T 0/2</w:t>
      </w:r>
    </w:p>
    <w:p>
      <w:r>
        <w:t>}</w:t>
      </w:r>
    </w:p>
    <w:p>
      <w:r>
        <w:t>Urteil vom 23. Juni 2014</w:t>
      </w:r>
    </w:p>
    <w:p>
      <w:r>
        <w:t>I. sozialrechtliche Abteilung</w:t>
      </w:r>
    </w:p>
    <w:p>
      <w:r>
        <w:t>Besetzung</w:t>
      </w:r>
    </w:p>
    <w:p>
      <w:r>
        <w:t>Bundesrichterin Leuzinger, Präsidentin,</w:t>
      </w:r>
    </w:p>
    <w:p>
      <w:r>
        <w:t>Gerichtsschreiber Batz.</w:t>
      </w:r>
    </w:p>
    <w:p>
      <w:r>
        <w:t>Verfahrensbeteiligte</w:t>
      </w:r>
    </w:p>
    <w:p>
      <w:r>
        <w:t>A.________,</w:t>
      </w:r>
    </w:p>
    <w:p>
      <w:r>
        <w:t>vertreten durch Fürsprecher Dr. Urs Fasel,</w:t>
      </w:r>
    </w:p>
    <w:p>
      <w:r>
        <w:t>Beschwerdeführer,</w:t>
      </w:r>
    </w:p>
    <w:p>
      <w:r>
        <w:t>gegen</w:t>
      </w:r>
    </w:p>
    <w:p>
      <w:r>
        <w:t>Schweizerische</w:t>
      </w:r>
    </w:p>
    <w:p>
      <w:r>
        <w:t>National-Versicherungs-Gesellschaft AG , Steinengraben 41, 4003 Basel,</w:t>
      </w:r>
    </w:p>
    <w:p>
      <w:r>
        <w:t>Beschwerdegegnerin.</w:t>
      </w:r>
    </w:p>
    <w:p>
      <w:r>
        <w:t>Gegenstand</w:t>
      </w:r>
    </w:p>
    <w:p>
      <w:r>
        <w:t>Unfallversicherung (Prozessvoraussetzung),</w:t>
      </w:r>
    </w:p>
    <w:p>
      <w:r>
        <w:t>Beschwerde gegen den Entscheid des Verwaltungsgerichts des Kantons Bern</w:t>
      </w:r>
    </w:p>
    <w:p>
      <w:r>
        <w:t>vom 8. April 2014.</w:t>
      </w:r>
    </w:p>
    <w:p>
      <w:r>
        <w:t>Nach Einsicht</w:t>
      </w:r>
    </w:p>
    <w:p>
      <w:r>
        <w:t>in die Beschwerde des A.________ vom 12. Mai 2014 (Poststempel) gegen den Entscheid des Verwaltungsgerichts des Kantons Bern, Sozialversicherungsrechtliche Abteilung, vom 8. April 2014,</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(BGE V 140 III 86 E. 2 S. 88,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w:t>
      </w:r>
    </w:p>
    <w:p>
      <w:r>
        <w:t>dass im vorliegenden Fall die Eingabe vom 12. Mai 2014 den vorerwähnten Anforderungen offensichtlich nicht gerecht wird, indem sie sich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sich die Begründung der beim Bundesgericht eingereichten Rechtsschrift nur in wenigen untergeordneten Punkten von der Beschwerde, welche der Rechtsvertreter des Versicherten schon vor dem kantonalen Gericht eingereicht hat, unterscheidet ( BGE 134 II 244 E. 2.1 ff. S. 245 ff.), und die materiellen Ausführungen - abgesehen von zwei kleinen Absätzen -</w:t>
      </w:r>
    </w:p>
    <w:p>
      <w:r>
        <w:t>wortwörtlich der bereits vor dem erstinstanzlichen Gericht eingereichten Beschwerde entsprechen (vgl. dazu statt vieler: Urteile 8C_198/2014 vom 10. April 2014, 8C_9/2012 vom 31. Januar 2012, 8C_499/2011 vom 14. Juli 2011 und 8C_524/2011 vom 29. Juli 2011),</w:t>
      </w:r>
    </w:p>
    <w:p>
      <w:r>
        <w:t>dass in der Beschwerde auch mit den kurzen, neu eingefügten Aus-führungen nicht in hinreichend substanziierter Weise aufgezeigt wird, inwiefern die Vorinstanz im angefochtenen Entscheid eine Rechtsverletzung gemäss Art. 95 f. BGG bzw. eine für den Entscheid wesentliche unrichtige oder unvollständige Sachverhaltsfeststellung im Sinne von Art. 97 BGG begangen haben sollte (Laurent Merz, a.a.O., N. 53 und 57 zu Art. 42 BGG ; vgl. dazu statt vieler: Urteile 8C_303/2011 vom 23. Mai 2011, 8C_158/2011 vom 13. Mai 2011, 6B_836/2010 vom 4. Februar 2011 und 8C_914/2010 vom 7. Februar 2011 mit Hinweisen),</w:t>
      </w:r>
    </w:p>
    <w:p>
      <w:r>
        <w:t>dass deshalb auf die offensichtlich unzulässige Beschwerde - ohne Ansetzung einer Nachfrist zur Verbesserung ( BGE 134 II 244 E. 2.4 S. 247) -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Sozialversicherungsrechtliche Abteilung, und dem Bundesamt für Gesundheit schriftlich mitgeteilt.</w:t>
      </w:r>
    </w:p>
    <w:p>
      <w:r>
        <w:t>Luzern, 23. Juni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