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35/2021 vom 8. März 2021</w:t>
      </w:r>
    </w:p>
    <w:p>
      <w:r>
        <w:t>Bundesgericht, 2021-03-08, DE</w:t>
      </w:r>
    </w:p>
    <w:p>
      <w:r>
        <w:rPr>
          <w:b/>
        </w:rPr>
        <w:t xml:space="preserve">Quelle: </w:t>
      </w:r>
      <w:r>
        <w:t>https://mcp.opencaselaw.ch/entscheid/bger_8C_35_2021</w:t>
      </w:r>
    </w:p>
    <w:p>
      <w:r>
        <w:t>FR: TF 8C 35/2021 du 8 mars 2021</w:t>
      </w:r>
    </w:p>
    <w:p>
      <w:r>
        <w:t>IT: TF 8C 35/2021 del 8 marzo 2021</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 Bundesrecht verletzte, indem sie die Ablehnung eines Rentenanspruchs durch die IV-Stelle mangels Erfüllung der einjährigen Wartezeit bestätigte. Zur Frage steht dabei, ob diese zufolge Wiederherstellung der aus psychischen Gründen beeinträchtigten Arbeitsfähigkeit unterbrochen wurde.</w:t>
      </w:r>
    </w:p>
    <w:p>
      <w:r>
        <w:rPr>
          <w:b/>
        </w:rPr>
        <w:t>E. 3</w:t>
      </w:r>
    </w:p>
    <w:p>
      <w:r>
        <w:t>Das kantonale Gericht hat die Bestimmungen und Grundsätze zur materiellen Anspruchsvoraussetzung des Bestehens einer einjährigen Wartezeit gemäss Art. 28 Abs. 1 lit. b IVG ( BGE 142 V 547 E. 3.2 S. 550) und zu deren Unterbrechung durch volle Arbeitsfähigkeit an mindestens 30 aufeinanderfolgenden Tagen (Art. 29ter IVV; Urteil 8C_567/2019 vom 10. Dezember 2019 E. 3.4) zutreffend dargelegt. Gleiches gilt hinsichtlich der Regeln über den Beweiswert eines ärztlichen Berichts oder Gutachtens ( BGE 134 V 231 E. 5.1 S. 232; 125 V 351 E. 3a S. 352). Zu ergänzen ist diesbezüglich, dass es die unterschiedliche Natur von Behandlungsauftrag der therapeutisch tätigen Hausärzte oder spezialärztlich behandelnden Medizinalpersonen einerseits und Begutachtungsauftrag des amtlich bestellten fachmedizinischen Experten anderseits ( BGE 124 I 170 E. 4 S. 175)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S. 470; 125 V 351 E. 3b/cc S. 353; SVR 2017 IV Nr. 7 S. 19, 9C_793/2015 E. 4.1; Urteile 8C_630/2020 vom 28. Januar 2021 E. 4.2.1; 8C_370/2020 vom 15. Oktober 2020 E. 7.2).</w:t>
      </w:r>
    </w:p>
    <w:p>
      <w:r>
        <w:rPr>
          <w:b/>
        </w:rPr>
        <w:t>E. 4</w:t>
      </w:r>
    </w:p>
    <w:p>
      <w:r>
        <w:t>Nach eingehender Darstellung der medizinischen Berichte stellte die Vorinstanz gestützt auf das ihrer Auffassung nach voll beweiskräftige psychiatrische Gutachten des Dr. med. E.________ fest, dass sich anlässlich von dessen Untersuchung im Juli 2018 unauffällige Befunde gezeigt hätten und eine Arbeitsunfähigkeit zu diesem Zeitpunkt nicht mehr ausgewiesen gewesen sei. Erst am 27. November 2018 sei erneut eine Arbeitsunfähigkeit zufolge eines Achillessehnenrisses eingetreten, die bis zum 11. Juni 2019 gedauert habe. Das mit dem psychischen Einbruch im November 2017 eröffnete Wartejahr sei somit nach der Wiedererlangung einer uneingeschränkten Arbeitsfähigkeit im Juli 2018 unterbrochen worden. Am 27. November 2018 habe unfallbedingt eine neue Wartezeit zu laufen begonnen. Ab 11. Juni 2019 sei der Beschwerdeführer indessen erneut uneingeschränkt arbeitsfähig gewesen. Die Voraussetzungen für die Entstehung eines Rentenanspruchs seien damit nicht gegeben.</w:t>
      </w:r>
    </w:p>
    <w:p>
      <w:r>
        <w:rPr>
          <w:b/>
        </w:rPr>
        <w:t>E. 5</w:t>
      </w:r>
    </w:p>
    <w:p>
      <w:r>
        <w:t>Der Beschwerdeführer macht geltend, die gestützt auf das Gutachten des Dr. med. E.________ getroffene Annahme der Wiederherstellung seiner Arbeitsfähigkeit vor Ablauf eines Wartejahres sei bundesrechtswidrig. Die vom privaten Krankentaggeldversicherer eingeholte Expertise könne den strengen Anforderungen des sozialversicherungsrechtlichen Verfahrens nicht genügen. Der Einschätzung des Dr. med. E.________ widerspreche denn auch die Stellungnahme seines behandelnden Psychiaters. Die vom Hausarzt Dr. med. F.________ sowie vom Vertrauensarzt Dr. med. D.________ im Frühjahr 2018 in Aussicht gestellte günstige Prognose habe sich nicht erfüllt, denn bis heute sei keine stabile Arbeitsfähigkeit ausgewiesen. Die einmalige Untersuchung durch den Gutachter Dr. med. E.________ habe zudem nicht ausgereicht, um sich ein zuverlässiges Bild seiner Persönlichkeit zu verschaffen. Es sei daher ein neues Gutachten einzuholen.</w:t>
      </w:r>
    </w:p>
    <w:p>
      <w:r>
        <w:rPr>
          <w:b/>
        </w:rPr>
        <w:t>E. 6</w:t>
      </w:r>
    </w:p>
    <w:p>
      <w:r>
        <w:t>Es trifft zu, dass dem von der SWICA als Taggeldversicherung veranlassten psychiatrischen Gutachten des Dr. med. E.________ praxisgemäss lediglich der Beweiswert einer versicherungsinternen ärztlichen Stellungnahme zukommt, da es nicht nach den speziellen Bestimmungen des Art. 44 ATSG eingeholt wurde (Urteile 9C_634/2019 vom 12. November 2019 E. 4.3; 8C_71/2016 vom 1. Juli 2016 E. 5.2). Inwiefern die Vorinstanz mit der Annahme von dessen voller Beweiskraft auch in Anbetracht der vom Beschwerdeführer ins Feld geführten Arztberichte offensichtlich unrichtige Feststellungen getroffen oder Bundesrecht verletzt hätte, lässt sich jedoch nicht erkennen. So erachtete sie den Beschwerdeführer gestützt auf das Gutachten des       Dr. med. E.________ für den Zeitpunkt von dessen Untersuchung am 3. Juli 2018 als voll arbeitsfähig. Daran vermochte ihrer Auffassung nach nichts zu ändern, dass sich gemäss Bericht des behandelnden Psychiaters vom 27. August 2018 seit seiner ersten Konsultation vom 17. Mai 2018 keine Verbesserung der Symptomatik eingestellt habe. Das kantonale Gericht erkannte diesbezüglich insbesondere, dass sich der Gutachter zum hohen Leidensdruck des Beschwerdeführers, den der behandelnde Psychiater zu bedenken gegeben hatte, in seiner ergänzenden Stellungnahme vom 10. September 2018 noch einmal ausführlich geäussert, eine dadurch bedingte affektive Störung mit Begründung einer andauernden Arbeitsunfähigkeit jedoch erneut ausdrücklich verworfen habe. Inwiefern das kantonale Gericht damit die zu beachtenden Beweiswürdigungsregeln verletzt haben sollte, lässt sich nicht ersehen. Gleiches gilt hinsichtlich der Stellungnahme des Hausarztes Dr. med. F.________, der am 15. Mai 2020 berichtete, entgegen seiner im Februar 2018 gestellten günstigen Prognose sei eine Verbesserung nicht absehbar. Inwiefern es dem Gutachten schliesslich an Begründungstiefe hinsichtlich der normativen Vorgaben an psychiatrische Gutachten gefehlt haben sollte beziehungsweise das kantonale Gericht insoweit darauf nicht hätte abstellen dürfen, wird in der Beschwerde nicht substanziiert dargetan. Unter der nicht zu beanstandenden Annahme ihrer vollen Beweiskraft durfte die Vorinstanz ohne weitere Beweiserhebungen auf die vom Krankentaggeldversicherer eingeholte Beurteilung abstellen, ohne Bundesrecht, namentlich auch die beschwerdeweise geltend gemachten Prinzipien der antizipierten Beweiswürdigung, zu verletzen. Damit steht für das Bundesgericht verbindlich fest, dass der Beschwerdeführer im Juli 2018 wiederum eine 100%ige Arbeitsfähigkeit erlangte. Dadurch wurde die im November 2017 eröffnete einjährige Wartezeit unterbrochen. Unbestritten geblieben ist, dass diese Voraussetzung für den Rentenanspruch auch mit der erneuten, unfallbedingten Arbeitsunfähigkeit vom 27. November 2018 bis 11. Juni 2019 nicht erfüllt wurde. Die vorinstanzliche Bestätigung der Ablehnung eines Rentenanspruchs durch die IV-Stelle mit Verfügung vom 21. April 2020 ist damit auch insgesamt nicht zu beanstanden.</w:t>
      </w:r>
    </w:p>
    <w:p>
      <w:r>
        <w:rPr>
          <w:b/>
        </w:rPr>
        <w:t>E. 7</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