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35/2017 vom 4. August 2017</w:t>
      </w:r>
    </w:p>
    <w:p>
      <w:r>
        <w:t>Bundesgericht, 2017-08-04, DE</w:t>
      </w:r>
    </w:p>
    <w:p>
      <w:r>
        <w:rPr>
          <w:b/>
        </w:rPr>
        <w:t xml:space="preserve">Quelle: </w:t>
      </w:r>
      <w:r>
        <w:t>https://mcp.opencaselaw.ch/entscheid/bger_8C_35_2017</w:t>
      </w:r>
    </w:p>
    <w:p>
      <w:r>
        <w:t>FR: TF 8C 35/2017 du 4 août 2017</w:t>
      </w:r>
    </w:p>
    <w:p>
      <w:r>
        <w:t>IT: TF 8C 35/2017 del 4 agosto 2017</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der Versicherten verneinte, wie dies schon von der Beschwerdegegnerin am 2. März 2015 verfügt worden war.</w:t>
      </w:r>
    </w:p>
    <w:p>
      <w:r>
        <w:rPr>
          <w:b/>
        </w:rPr>
        <w:t>E. 3.1</w:t>
      </w:r>
    </w:p>
    <w:p>
      <w:r>
        <w:t>Das kantonale Gericht hat in umfassender Würdigung der medizinischen Akten den Gesundheitszustand der Beschwerdeführerin für den hier interessierenden Zeitpunkt bis zum Erlass der Verfügung der IV-Stelle (vgl. BGE 132 V 215 E. 3.1.1 S. 220) in für das Bundesgericht verbindlicher Weise festgestellt und daraus gefolgert, dass sie nicht an einem invalidisierenden Gesundheitsschaden litt. Tatsächlich kann die vorinstanzliche Feststellung, wonach das Leiden der Beschwerdeführerin zwar zeitweise als schwere, in der Zeit davor und derjenigen danach bloss als leichte depressive Episode zu klassieren war, nicht als zweifellos unrichtig bezeichnet werden. Allerdings gilt der Grundsatz, wonach leichte Depressionen keinen invalidenversicherungsrechtlich relevanten Gesundheitsschaden verursachen können, nicht absolut.</w:t>
      </w:r>
    </w:p>
    <w:p>
      <w:r>
        <w:rPr>
          <w:b/>
        </w:rPr>
        <w:t>E. 3.2</w:t>
      </w:r>
    </w:p>
    <w:p>
      <w:r>
        <w:t>So kann auch eine leichte depressive Episode im Einzelfall die Arbeitsfähigkeit unter anderem dann erheblich beeinträchtigen, wenn sie zusammen mit anderen Befunden - wie etwa einer ernsthaften Persönlichkeitsstörung - auftritt (vgl. Urteil 8C_808/2009 vom 4. Januar 2011 E. 4.3 mit weiterem Hinweis). Zwar diagnostizierte die behandelnde Psychologin, lic. phil. C.________, in ihrem Bericht vom 23. April 2015 neben der depressiven Episode auch eine emotional-instabile Persönlichkeitsstörung vom Borderline-Typus (ICD-10: F60.31). Im Zeitpunkt dieser Diagnose war die Versicherte bereits 37 Jahre alt und seit vier Jahren in Behandlung bei der diagnostizierenden Psychologin. In den übrigen medizinischen Akten finden sich keine Hinweise auf eine entsprechende Störung. Insbesondere haben sich solche auch nicht während der stationären Behandlung im Jahr 2013 ergeben. Wie das kantonale Gericht unter Hinweis darauf, dass Persönlichkeitsstörungen typischerweise bereits in deutlich jüngerem Alter in Erscheinung treten, zutreffend erwogen hat, ist die Diagnose damit nicht nachvollziehbar.</w:t>
      </w:r>
    </w:p>
    <w:p>
      <w:r>
        <w:rPr>
          <w:b/>
        </w:rPr>
        <w:t>E. 3.3</w:t>
      </w:r>
    </w:p>
    <w:p>
      <w:r>
        <w:t>Daneben könnte praxisgemäss eine leichte depressive Episode unter Umständen invalidenversicherungsrechtlich von einer gewissen Relevanz sein, wenn sie sich trotz konsequenter Therapie ausnahmsweise als therapieresistent erweisen würde (vgl. Urteil 8C_814/2016 vom 3. April 2017 E. 5.3.2 mit weiteren Hinweisen). Aufgrund der vorinstanzlichen Feststellungen liess sich die Beschwerdeführerin erst einige Monate vor der rentenablehnenden Verfügung regelmässig psychotherapeutisch behandeln, während sie vorher die Therapiesitzungen teilweise verschlafen oder vergessen hatte. Sodann wurde ein bestimmtes Medikament trotz insgesamt guter Verträglichkeit ersatzlos abgesetzt. Unter diesen Umständen mangelt es bereits an einer konsequenten Therapie im Sinne der zitierten Rechtsprechung. Zudem zeigt der Krankheitsverlauf, dass die Versicherte, soweit sie Therapiemassnahmen in Anspruch nahm, auf diese auch gut ansprach. Entgegen den Ausführungen der Beschwerdeführerin bildet der von ihr angerufene Entscheid einer kantonalen Instanz keinen ausreichenden Grund, in Ausdehnung der bisherigen Praxis auch in weiteren Fällen einen invalidisierenden Charakter einer leichten Depression anzuerkennen. Somit hat das kantonale Gericht nicht gegen Bundesrecht verstossen, als es in zulässiger antizipierter Beweiswürdigung (vgl. BGE 136 I 229 E. 5.3 S. 236) auf weitere Abklärungsmassnahmen verzichtet und einen invalidisierenden Gesundheitsschaden verneint hat. Die Beschwerde der Versicherten ist abzuweisen.</w:t>
      </w:r>
    </w:p>
    <w:p>
      <w:r>
        <w:rPr>
          <w:b/>
        </w:rPr>
        <w:t>E. 4</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