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8C_359/2025 vom 28. Juli 2025</w:t>
      </w:r>
    </w:p>
    <w:p>
      <w:r>
        <w:t>Bundesgericht, 2025-07-28, DE</w:t>
      </w:r>
    </w:p>
    <w:p>
      <w:r>
        <w:rPr>
          <w:b/>
        </w:rPr>
        <w:t xml:space="preserve">Quelle: </w:t>
      </w:r>
      <w:r>
        <w:t>https://mcp.opencaselaw.ch/entscheid/bger_8C_359_2025</w:t>
      </w:r>
    </w:p>
    <w:p>
      <w:r>
        <w:t>FR: TF 8C_359/2025 du 28 juillet 2025</w:t>
      </w:r>
    </w:p>
    <w:p>
      <w:r>
        <w:t>IT: TF 8C_359/2025 del 28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8C_359/2025</w:t>
      </w:r>
    </w:p>
    <w:p>
      <w:r>
        <w:t>Urteil vom 28. Juli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Sozialversicherungsgerichts des Kantons Zürich vom 7. April 2025 (IV.2023.00691).</w:t>
      </w:r>
    </w:p>
    <w:p>
      <w:r>
        <w:t>Nach Einsicht</w:t>
      </w:r>
    </w:p>
    <w:p>
      <w:r>
        <w:t>in die von B.________ im Namen von A.________ erhobene Beschwerde vom 14. Juni 2025 (Poststempel) gegen das gemäss postamtlicher Bescheinigung am 9. Mai 2025 ausgehändigte Urteil des Sozialversicherungsgerichts des Kantons Zürich vom 7. April 2025,</w:t>
      </w:r>
    </w:p>
    <w:p>
      <w:r>
        <w:t>in Erwägung,</w:t>
      </w:r>
    </w:p>
    <w:p>
      <w:r>
        <w:t>dass die Beschwerde nicht innert der nach Art. 100 Abs. 1 BGG 30-tägigen, gemäss Art. 44 - 48 BGG am 10. Juni 2025 abgelaufenen, nicht erstreckbaren Rechtsmittelfrist eingereicht worden ist,</w:t>
      </w:r>
    </w:p>
    <w:p>
      <w:r>
        <w:t>dass ferner die vom Gericht mit Verfügung vom 17. Juni 2025 angezeigten Formmängel gemäss Art. 42 Abs. 5 BGG der unvollständigen Beilage (S. 11 des vorinstanzlichen Entscheids) und der fehlenden Vollmacht nicht innerhalb der angesetzten, am 30. Juni 2025 abgelaufenen ( Art. 44 - 48 BGG ) Nachfrist behoben worden sind,</w:t>
      </w:r>
    </w:p>
    <w:p>
      <w:r>
        <w:t>dass die Art und Weise der Beschwerdeführung querulatorisch erscheint (der Beschwerdeführerin wurde mit dem angefochtenen Urteil offenbar mit Wirkung ab 1. September 2020 eine ganze Invalidenrente zugesprochen; darauf wird in der Beschwerdeschrift mit keinem Wort eingegangen; ferner fehlende Mitwirkung vor Bundesgericht),</w:t>
      </w:r>
    </w:p>
    <w:p>
      <w:r>
        <w:t>dass deshalb auf die Beschwerde im vereinfachten Verfahren nach Art. 108 Abs. 1 lit. a und c BGG nicht einzutreten ist, woran die nicht näher begründete Behauptung, die gesetzlich vorgegebene Rechtsmittelfrist verstosse gegen die Rechtsgleichheit, nichts zu ändern vermag,</w:t>
      </w:r>
    </w:p>
    <w:p>
      <w:r>
        <w:t>dass das mit Beschwerde gestellte Gesuch um unentgeltliche Rechtspflege wegen aussichtsloser Rechtsbegehren abzuweisen ist ( Art. 64 Abs. 1 BGG ),</w:t>
      </w:r>
    </w:p>
    <w:p>
      <w:r>
        <w:t>dass die Gerichtskosten ausgangsgemäss der Beschwerdeführerin und ihrem Vertreter unter solidarischer Haftung auferlegt ( Art. 66 Abs. 1 und 3 BGG ) werden (zur solidarischen Kostenauflage mit nämlichem Rechtsvertreter siehe Urteile 8C_436/2024 E. 5 und 8C_557/2024 E. 4, je vom 25. November 2024 mit weiterführenden Hinweisen),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1'000.- werden der Beschwerdeführerin und B.________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28. Juli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