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8C_358/2015 vom 14. März 2016</w:t>
      </w:r>
    </w:p>
    <w:p>
      <w:r>
        <w:t>Bundesgericht, 2016-03-14, FR</w:t>
      </w:r>
    </w:p>
    <w:p>
      <w:r>
        <w:rPr>
          <w:b/>
        </w:rPr>
        <w:t xml:space="preserve">Quelle: </w:t>
      </w:r>
      <w:r>
        <w:t>https://mcp.opencaselaw.ch/entscheid/bger_8C_358_2015</w:t>
      </w:r>
    </w:p>
    <w:p>
      <w:r>
        <w:t>FR: TF 8C_358/2015 du 14 mars 2016</w:t>
      </w:r>
    </w:p>
    <w:p>
      <w:r>
        <w:t>IT: TF 8C_358/2015 del 14 marzo 2016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l'intimée était fondée, par sa décision sur opposition du 22 octobre 2013, à supprimer le droit de la recourante aux prestations de l'assurance-accidents obligatoire (frais de traitement et indemnité journalière) à partir du 9 janvier 2013.</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8C_925/2014 du 18 décembre 2015 consid. 2; 8C_39/2014 du 12 novembre 2014 consid. 2; 8C_796/2013 du 30 septembre 2014 consid. 2).</w:t>
      </w:r>
    </w:p>
    <w:p>
      <w:r>
        <w:rPr>
          <w:b/>
        </w:rPr>
        <w:t>E. 3.1</w:t>
      </w:r>
    </w:p>
    <w:p>
      <w:r>
        <w:t>Selon l' art. 6 al. 1 LAA , les prestations d'assurance sont allouées en cas d'accident professionnel, d'accident non professionnel et de maladie professionnelle.</w:t>
      </w:r>
    </w:p>
    <w:p>
      <w:r>
        <w:t>Est réputée accident toute atteinte dommageable, soudaine et involontaire, portée au corps humain par une cause extérieure extraordinaire qui compromet la santé physique, mentale ou psychique ou qui entraîne la mort ( art. 4 LPGA ; RS 830.1).</w:t>
      </w:r>
    </w:p>
    <w:p>
      <w:r>
        <w:rPr>
          <w:b/>
        </w:rPr>
        <w:t>E. 3.2</w:t>
      </w:r>
    </w:p>
    <w:p>
      <w:r>
        <w:t>Aux termes de l' art. 6 al. 2 LAA , le Conseil fédéral peut inclure dans l'assurance-accidents des lésions corporelles qui sont semblables aux conséquences d'un accident. En vertu de cette délégation de compétence, il a édicté l' art. 9 al. 2 OLAA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A l'exception du caractère extraordinaire de la cause extérieure, toutes les autres conditions constitutives de la notion d'accident mentionnées à l' art. 4 LPGA doivent donc être réalisées ( ATF 129 V 466 consid. 2.2 p. 467). La liste exhaustive de l' art. 9 al. 2 OLAA mentionne les déchirures du ménisque (let. c) et les lésions de ligaments (let. g).</w:t>
      </w:r>
    </w:p>
    <w:p>
      <w:r>
        <w:rPr>
          <w:b/>
        </w:rPr>
        <w:t>E. 4</w:t>
      </w:r>
    </w:p>
    <w:p>
      <w:r>
        <w:t>La cour cantonale a constaté l'existence d'une lésion du ligament latéral interne, soit une lésion corporelle assimilée à un accident au sens de l' art. 9 al. 2 let . g OLAA. Par ailleurs, elle a considéré qu'une déchirure du ménisque au sens de l' art. 9 al. 2 let . c OLAA n'était pas établie au degré de la vraisemblance prépondérante. En ce qui concerne le kyste poplité, elle a retenu que ni sa formation ni une éventuelle déchirure de ses parois ne pouvaient être mises en relation de causalité avec l'événement du 25 décembre 2012. Enfin, se fondant sur l'avis du docteur F.________, la juridiction précédente a considéré que la lésion du ligament latéral interne, bien que due à cet événement, pouvait tout aussi bien être liée à une surcharge due à une arthrose du genou, laquelle ressortait incontestablement des constatations radiologiques. Aussi a-t-elle retenu que le</w:t>
      </w:r>
    </w:p>
    <w:p>
      <w:r>
        <w:t>statu quo sine avait été atteint deux semaines après l'événement du 25 décembre 2012, à savoir le 8 janvier 2013, date à laquelle l'IRM avait été effectuée.</w:t>
      </w:r>
    </w:p>
    <w:p>
      <w:r>
        <w:rPr>
          <w:b/>
        </w:rPr>
        <w:t>E. 5.1</w:t>
      </w:r>
    </w:p>
    <w:p>
      <w:r>
        <w:t>La recourante invoque une violation de son droit d'être entendue en tant que la juridiction précédente n'a pas suffisamment motivé la raison pour laquelle elle a écarté ses objections relatives à la force probante des conclusions du docteur F.________ et qu'elle n'a pas examiné la relation de causalité naturelle et adéquate entre la lésion de grade II à III de la corne postérieure du ménisque interne et l'événement du 25 décembre 2012.</w:t>
      </w:r>
    </w:p>
    <w:p>
      <w:r>
        <w:rPr>
          <w:b/>
        </w:rPr>
        <w:t>E. 5.2</w:t>
      </w:r>
    </w:p>
    <w:p>
      <w:r>
        <w:t>Le Tribunal fédéral a déduit du droit d'être entendu, consacré à l' art. 29 al. 2 Cst. , le devoir pour l'autorité de motiver sa décision, afin que le justiciable puisse en saisir la portée et, le cas échéant, l'attaquer en connaissance de cause (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138 I 232 consid. 5.1 p. 237).</w:t>
      </w:r>
    </w:p>
    <w:p>
      <w:r>
        <w:t>Le droit d'être entendu étant une garantie constitutionnelle de caractère formel, dont la violation doit en principe entraîner l'annulation de la décision attaquée indépendamment des chances de succès du recourant sur le fond ( ATF 127 V 431 consid. 3d/aa p. 437; 126 V 130 consid. 2b p. 132 et les arrêts cités), ce moyen doit par conséquent être examiné en premier lieu par l'autorité saisie d'un recours ( ATF 124 I 49 consid. 1 p. 50).</w:t>
      </w:r>
    </w:p>
    <w:p>
      <w:r>
        <w:rPr>
          <w:b/>
        </w:rPr>
        <w:t>E. 5.3</w:t>
      </w:r>
    </w:p>
    <w:p>
      <w:r>
        <w:t>En l'espèce, la recourante n'expose toutefois pas en quoi la motivation du jugement attaqué est insuffisante au point qu'elle n'est pas en mesure d'en saisir la portée ni de l'attaquer en connaissance de cause. Le moyen tiré de la violation de son droit d'être entendue se révèle ainsi mal fondé, dans la mesure où il est recevable.</w:t>
      </w:r>
    </w:p>
    <w:p>
      <w:r>
        <w:rPr>
          <w:b/>
        </w:rPr>
        <w:t>E. 6.1</w:t>
      </w:r>
    </w:p>
    <w:p>
      <w:r>
        <w:t>La recourante invoque une violation de la jurisprudence relative à la force probante des avis médicaux, ainsi qu'un manquement au devoir d'établir les faits déterminants, en tant que la cour cantonale s'est fondée sur les conclusions du docteur F.________ pour retenir que le</w:t>
      </w:r>
    </w:p>
    <w:p>
      <w:r>
        <w:t>statu quo sine a été atteint le 8 janvier 2013 en ce qui concerne la lésion du ligament latéral interne. Elle fait valoir que, malgré ses doutes quant à l'origine de cette lésion, ce médecin a privilégié l'hypothèse d'une surcharge due à l'arthrose du genou, alors que d'éventuelles lésions dégénératives n'ont jamais été objectivement constatées et que les docteurs D.________ et E.________ ont indiqué que la lésion du ligament latéral interne était d'origine accidentelle. Aussi la recourante est-elle d'avis que l'appréciation du docteur F.________ est dénuée de valeur probante et que, partant, la cour cantonale devait ordonner un complément d'instruction. Par ailleurs, la recourante invoque une violation de l' art. 9 al. 2 OLAA en tant que la cour cantonale a admis l'émergence du</w:t>
      </w:r>
    </w:p>
    <w:p>
      <w:r>
        <w:t>statu quo sine le 8 janvier 2013, sans qu'aucune preuve d'une origine maladive manifeste n'ait été apportée.</w:t>
      </w:r>
    </w:p>
    <w:p>
      <w:r>
        <w:t>En raison des doutes entachant l'appréciation du docteur F.________, la recourante est d'avis qu'il était indispensable de mettre en oeuvre un complément d'instruction afin d'examiner le point de savoir si l'on est en présence d'une déchirure du ménisque, soit une lésion corporelle assimilée à un accident au sens de l' art. 9 al. 2 let . c OLAA. Au demeurant, il existe une lésion de grade II à III de la corne postérieure du ménisque interne et la juridiction précédente aurait dû examiner le point de savoir s'il existait un lien de causalité avec l'événement du 25 décembre 2012.</w:t>
      </w:r>
    </w:p>
    <w:p>
      <w:r>
        <w:t>Enfin, en ce qui concerne le kyste poplité, la recourante reproche à la cour cantonale d'avoir retenu que cette atteinte est d'origine maladive, sans ordonner de complément d'instruction malgré les points de vue opposés des docteurs D.________ et E.________.</w:t>
      </w:r>
    </w:p>
    <w:p>
      <w:r>
        <w:rPr>
          <w:b/>
        </w:rPr>
        <w:t>E. 6.2.1</w:t>
      </w:r>
    </w:p>
    <w:p>
      <w:r>
        <w:t>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 art. 9 al. 2 OLAA sont assimilées à un accident même si elles ont, pour l'essentiel, une origine vraisemblablement maladive ou dégénérative, pour autant qu'une cause extérieure ait, au moins, déclenché les symptômes dont souffre l'assuré ( ATF 129 V 466 ; 123 V 43 consid. 2b p. 44; 116 V 145 consid. 2c p. 147; 114 V 298 consid. 3c p. 301).</w:t>
      </w:r>
    </w:p>
    <w:p>
      <w:r>
        <w:t>On précisera qu'en ce qui concerne l' art. 9 al. 2 OLAA , on ne peut admettre qu'une lésion corporelle assimilée - malgré son origine en grande partie dégénérative - a fait place à l'état de santé dans lequel l'assuré se serait trouvé sans l'accident (retour au</w:t>
      </w:r>
    </w:p>
    <w:p>
      <w:r>
        <w:t>statu quo sine ),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(cf. arrêts 8C_714/2013 du 23 juillet 2014 consid. 5.1.2; 8C_357/2007 du 31 janvier 2008 consid. 2; arrêt du Tribunal fédéral des assurances U 220/02 du 6 août 2003 consid. 2).</w:t>
      </w:r>
    </w:p>
    <w:p>
      <w:r>
        <w:rPr>
          <w:b/>
        </w:rPr>
        <w:t>E. 6.2.2</w:t>
      </w:r>
    </w:p>
    <w:p>
      <w:r>
        <w:t>En l'espèce, l'existence d'une lésion du ligament latéral interne, soit une lésion corporelle assimilée à un accident au sens de l' art. 9 al. 2 let . g OLAA, ne fait l'objet d'aucune controverse entre les parties. Or, se fondant vraisemblablement sur l'IRM réalisée le 8 janvier 2013 - laquelle a révélé une chondropathie fémoro-tibiale interne et fémoro-patellaire interne -, le docteur F.________ est d'avis que l'apparition des douleurs et des limitations est due en partie à une surcharge liée à l'arthrose. Aussi, ne pouvant déterminer la part respective de l'atteinte de nature dégénérative et de l'événement du 25 décembre 2012 dans l'apparition des troubles, ce médecin a-t-il indiqué que l'événement en cause avait entraîné une aggravation transitoire avec retour au</w:t>
      </w:r>
    </w:p>
    <w:p>
      <w:r>
        <w:t>statu quo sine le 8 janvier 2013, date de la mise en oeuvre de l'IRM. Cela étant, le caractère désormais exclusivement dégénératif de l'atteinte à la santé n'apparaît pas clairement établi à la lumière de cette appréciation médicale. Par ailleurs, les autres avis médicaux dont on dispose ne permettent pas d'établir si et, le cas échéant, à quel moment la lésion du ligament latéral interne a fait place - malgré son origine en grande partie dégénérative - à l'état de santé dans lequel la recourante se serait trouvée sans l'événement du 25 décembre 2012.</w:t>
      </w:r>
    </w:p>
    <w:p>
      <w:r>
        <w:t>En ce qui concerne l'atteinte du ménisque, il existe également une incertitude quant à l'existence éventuelle d'une déchirure, soit une lésion corporelle assimilée à un accident au sens de l' art. 9 al. 2 let . c OLAA. Alors que l'IRM réalisée le 8 janvier 2013 a révélé une lésion grade II à III à type de déchirure horizontale de la corne postérieure du ménisque interne, le docteur F.________ est d'avis qu'en diagnostiquant une lésion grade II à III, le radiologue veut dire qu'il n'est pas certain qu'une déchirure existe car seul le grade III est compatible avec une déchirure (rapport du 17 mai 2013). Quant au docteur E.________, il semble s'écarter des constatations de l'IRM, dans la mesure où il fait état d'une seule lésion de grade II du ménisque interne, sans déchirure (rapport du 22 janvier 2013).</w:t>
      </w:r>
    </w:p>
    <w:p>
      <w:r>
        <w:t>Une même incertitude subsiste quant à l'existence éventuelle d'une fissuration/déchirure de la paroi du kyste poplité. Une telle déchirure ne constituant pas une lésion corporelle assimilée au sens de l' art. 9 al. 2 OLAA , la prise en charge éventuelle des suites de cette atteinte à la santé dépend notamment du point de savoir si l'événement du 25 décembre 2012 constitue un accident au sens de l' art. 4 LPGA . A cet égard, le jugement attaqué ne contient toutefois aucune constatation de fait au sujet de la nature juridique de cet événement.</w:t>
      </w:r>
    </w:p>
    <w:p>
      <w:r>
        <w:t>Cela étant, une instruction complémentaire apparaît indispensable pour trancher le présent litige et il y a lieu de renvoyer la cause à l'intimée afin qu'elle mette en oeuvre les mesures requises. Le recours se révèle ainsi bien fondé.</w:t>
      </w:r>
    </w:p>
    <w:p>
      <w:r>
        <w:rPr>
          <w:b/>
        </w:rPr>
        <w:t>E. 7</w:t>
      </w:r>
    </w:p>
    <w:p>
      <w:r>
        <w:t>La recourante, qui est représentée par un avocat, a droit à une indemnité de dépens pour la procédure fédérale ( art. 68 al. 1 et 2 LTF ). Par ailleurs, l'intimée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