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8C_356/2009 vom 20. Februar 2010</w:t>
      </w:r>
    </w:p>
    <w:p>
      <w:r>
        <w:t>Bundesgericht, 2010-02-20, FR</w:t>
      </w:r>
    </w:p>
    <w:p>
      <w:r>
        <w:rPr>
          <w:b/>
        </w:rPr>
        <w:t xml:space="preserve">Quelle: </w:t>
      </w:r>
      <w:r>
        <w:t>https://mcp.opencaselaw.ch/entscheid/bger_8C_356_2009</w:t>
      </w:r>
    </w:p>
    <w:p>
      <w:r>
        <w:t>FR: TF 8C_356/2009 du 20 février 2010</w:t>
      </w:r>
    </w:p>
    <w:p>
      <w:r>
        <w:t>IT: TF 8C_356/2009 del 20 febbraio 2010</w:t>
      </w:r>
    </w:p>
    <w:p>
      <w:pPr>
        <w:pStyle w:val="Heading2"/>
      </w:pPr>
      <w:r>
        <w:t>Erwägungen</w:t>
      </w:r>
    </w:p>
    <w:p>
      <w:r>
        <w:rPr>
          <w:b/>
        </w:rPr>
        <w:t>E. 1</w:t>
      </w:r>
    </w:p>
    <w:p>
      <w:r>
        <w:t>Il n'est pas contesté que les rapports de travail qui liaient les parties sont fondés sur le droit public ( art. 82 let. a LTF ). Dans la mesure où les conclusions du recours tendent au versement d'une somme d'argent, il s'agit d'une contestation pécuniaire et le motif d'exclusion de l' art. 83 let . g LTF en matière de rapports de travail de droit public n'entre pas en considération. Par ailleurs, la valeur litigieuse, déterminée par les conclusions restées litigieuses devant l'autorité précédente ( art. 51 al. 1 let. a LTF ), est d'au moins 21'000 fr. 60, ce qui dépasse le seuil de 15'000 fr. ouvrant la voie du recours en matière de droit public ( art. 85 al. 1 let. b LTF ) . Enfin, le recours est dirigé contre une décision finale ( art. 90 LTF ) prise en dernière instance cantonale ( art. 86 al. 1 let . d LTF). Il y a dès lors lieu d'entrer en matière.</w:t>
      </w:r>
    </w:p>
    <w:p>
      <w:r>
        <w:rPr>
          <w:b/>
        </w:rPr>
        <w:t>E. 2</w:t>
      </w:r>
    </w:p>
    <w:p>
      <w:r>
        <w:t>Le litige porte sur la durée du délai de congé donné le 19 mars 2008 ainsi que sur le caractère abusif ou non de ce congé. A cet égard, les parties s'accordent à dire que le contrat de travail du 22 novembre 2007 ainsi que le règlement du personnel du foyer ne règlent pas ces questions et qu'il convient, pour y répondre, de se référer aux dispositions régissant le statut des employés de l'Etat du canton de Fribourg (LPers/FR).</w:t>
      </w:r>
    </w:p>
    <w:p>
      <w:r>
        <w:rPr>
          <w:b/>
        </w:rPr>
        <w:t>E. 3</w:t>
      </w:r>
    </w:p>
    <w:p>
      <w:r>
        <w:t>Durant les trois premiers mois de la période probatoire, les rapports de service peuvent être résiliés de part et d'autre une semaine d'avance pour la fin d'une semaine. Dès le quatrième mois, le délai de résiliation est d'un mois pour la fin d'un mois.</w:t>
      </w:r>
    </w:p>
    <w:p>
      <w:r>
        <w:rPr>
          <w:b/>
        </w:rPr>
        <w:t>E. 3.1</w:t>
      </w:r>
    </w:p>
    <w:p>
      <w:r>
        <w:t>La période probatoire et les modalités du congé durant cette période sont réglementées aux art. 31 et 32 LPers /FR.</w:t>
      </w:r>
    </w:p>
    <w:p>
      <w:r>
        <w:rPr>
          <w:b/>
        </w:rPr>
        <w:t>E. 3.1.1</w:t>
      </w:r>
    </w:p>
    <w:p>
      <w:r>
        <w:t>Sous la note marginale «Période probatoire a) Principe», l' art. 31 LPers /FR dispose ce qui suit :</w:t>
      </w:r>
    </w:p>
    <w:p>
      <w:r>
        <w:t>1 Le collaborateur ou la collaboratrice est soumis/e à une période probatoire d'une année.</w:t>
      </w:r>
    </w:p>
    <w:p>
      <w:r>
        <w:t>2 Durant la période probatoire, les rapports de service peuvent être résiliés librement de part et d'autre, sous réserve de l'art. 46 [licenciement abusif]. La résiliation est communiquée par pli recommandé.</w:t>
      </w:r>
    </w:p>
    <w:p>
      <w:r>
        <w:rPr>
          <w:b/>
        </w:rPr>
        <w:t>E. 3.1.2</w:t>
      </w:r>
    </w:p>
    <w:p>
      <w:r>
        <w:t>Quant à l' art. 32 LPers /FR (note marginale : «b) Fin de la période probatoire et reconnaissance officielle»), il a le contenu suivant :</w:t>
      </w:r>
    </w:p>
    <w:p>
      <w:r>
        <w:t>1 A moins que les rapports de service n'aient été résiliés antérieurement, le collaborateur ou la collaboratrice est réputé/e, au terme de la période probatoire, répondre aux exigences de son poste; en ce cas, il ou elle fait l'objet d'une reconnaissance officielle de sa qualité d'agent ou d'agente des services publics.</w:t>
      </w:r>
    </w:p>
    <w:p>
      <w:r>
        <w:t>2 Si, à la suite d'une évaluation des prestations, il existe un doute sur la capacité du collaborateur ou de la collaboratrice d'occuper le poste de travail, la reconnaissance officielle est reportée au terme d'une nouvelle période probatoire d'une année au plus. Au plus tard au terme de la période probatoire, le collaborateur ou la collaboratrice doit être avisé/e de sa prolongation et du report de la reconnaissance officielle.</w:t>
      </w:r>
    </w:p>
    <w:p>
      <w:r>
        <w:t>3 Durant la prolongation, les rapports de service peuvent être résiliés librement de part et d'autre deux mois d'avance pour la fin d'un mois. Une nouvelle prolongation n'est pas possible.</w:t>
      </w:r>
    </w:p>
    <w:p>
      <w:r>
        <w:rPr>
          <w:b/>
        </w:rPr>
        <w:t>E. 3.2</w:t>
      </w:r>
    </w:p>
    <w:p>
      <w:r>
        <w:t>D'après l'autorité cantonale, le législateur fribourgeois a voulu établir une échelle des délais de résiliation dépendant de la longueur de la période probatoire. Plus celle-ci était longue, plus les collaborateurs se voyaient accorder une protection accrue en matière de durée du délai de congé. En l'occurrence, B.________ venait de débuter le quatrième mois de son temps d'essai lorsque le foyer lui avait signifié le congé (le 19 mars 2008). Cette situation était justement celle décrite par l'art. 31, al. 3, 2ème phrase, LPers/FR. Le délai de congé applicable en l'espèce était donc d'un mois pour la fin d'un mois.</w:t>
      </w:r>
    </w:p>
    <w:p>
      <w:r>
        <w:rPr>
          <w:b/>
        </w:rPr>
        <w:t>E. 3.3</w:t>
      </w:r>
    </w:p>
    <w:p>
      <w:r>
        <w:t>Le recourant reproche à la juridiction cantonale d'avoir interprété et appliqué arbitrairement les art. 31 et 32 LPers /FR. Selon lui, ces dispositions opèrent une distinction claire suivant que le congé est donné durant la période probatoire initiale ou en cours de prolongation de celle-ci. Dans la première hypothèse, le délai de congé se détermine d'après l' art. 31 al. 3 LPers /FR, dans la seconde d'après l' art. 32 al. 3 LPers /FR. Le raisonnement des premiers juges ne trouve son fondement ni dans le texte légal ni dans le message du Conseil d'Etat sur la LPers/FR où il n'est pas question d'une échelle des délais de congé. Dans son cas, la décision de licenciement était intervenue alors que son temps d'essai avait été prolongé, si bien que le délai de congé était de deux mois pour la fin d'un mois en vertu de l' art. 32 al. 3 LPers /FR.</w:t>
      </w:r>
    </w:p>
    <w:p>
      <w:r>
        <w:rPr>
          <w:b/>
        </w:rPr>
        <w:t>E. 3.4</w:t>
      </w:r>
    </w:p>
    <w:p>
      <w:r>
        <w:t>Appelé à revoir l'application ou l'interprétation d'une norme cantonale,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3.5</w:t>
      </w:r>
    </w:p>
    <w:p>
      <w:r>
        <w:t>En l'occurrence, l'interprétation que le tribunal cantonal a donnée des dispositions en cause n'est pas arbitraire. La lecture de l' art. 31 al. 3 LPers /FR permet de retenir qu'il y a une gradation dans la longueur des délais de résiliation en fonction de la durée des rapports de service accomplis pendant la période probatoire. Cette conception trouve également appui dans le message n° 277 du 28 novembre 2000 accompagnant le projet de loi sur le personnel de l'Etat (LPers). Le Conseil d'Etat y préconisait, pendant le temps d'essai, deux délais de résiliation, l'un emprunté au CO pendant les trois premiers mois (une semaine d'avance pour la fin d'une semaine) et l'autre d'un mois d'avance pour la fin d'un mois pendant le reste de la première année de service, le but étant de permettre à l'Etat de renoncer plus rapidement à la continuation des rapports de service au cas où le collaborateur ne donne pas satisfaction (cf. Bulletin officiel des séances du Grand Conseil, septembre 2001, p. 1018). Le recourant objecte vainement que le sens littéral de l' art. 32 al. 3 LPers /FR ne laisse pas de place pour une application de l' art. 31 al. 3 LPers /FR dans le cadre d'une prolongation du temps d'essai. La LPers prévoit en effet une période probatoire d'une année (art. 31 al. 1), prolongeable d'une année supplémentaire (art. 32 al. 2), soit une période probatoire maximale de deux ans. D'un point de vue systématique, il n'apparaît d'aucune manière insoutenable de considérer que l' art. 31 al. 3 LPers /FR régit la résiliation des rapports de service durant la première année de la période probatoire, tandis que l' art. 32 al. 3 LPers /FR se rapporte à la deuxième année de celle-ci. Le fait d'accorder une protection plus importante aux employés dans leur deuxième année de service par rapport à ceux effectuant leur première année répond d'ailleurs à une certaine logique. On comprendrait mal que durant les douze premiers mois, le congé des collaborateurs dont le temps d'essai est d'un an soit soumis à des délais différents que celui des collaborateurs engagés avec une période probatoire plus courte qui a été prolongée, ce qui est le cas du recourant. Dans ces conditions, on ne saurait dire que le point de vue adopté par l'autorité précédente soit déraisonnable ou manifestement contraire au sens et au but des art. 31 et 32 LPers /FR. On ne voit pas non plus que l'application d'un délai de congé d'un mois pour la fin d'un mois conduise, dans le cas d'espèce, à un résultat arbitraire.</w:t>
      </w:r>
    </w:p>
    <w:p>
      <w:r>
        <w:rPr>
          <w:b/>
        </w:rPr>
        <w:t>E. 4</w:t>
      </w:r>
    </w:p>
    <w:p>
      <w:r>
        <w:t>Les lois spéciales prévoyant une nomination du collaborateur ou de la collaboratrice sont réservées.</w:t>
      </w:r>
    </w:p>
    <w:p>
      <w:r>
        <w:rPr>
          <w:b/>
        </w:rPr>
        <w:t>E. 4.1</w:t>
      </w:r>
    </w:p>
    <w:p>
      <w:r>
        <w:t>Le recourant soutient également avoir été victime d'un licenciement abusif au sens de l' art. 46 al. 1 let . c LPers/FR, qui qualifie d'abusif un congé donné afin d'empêcher la naissance ou l'exercice de bonne foi de prétentions juridiques résultant de la présente loi, des dispositions d'exécution et du contrat. Il se réfère à une lettre du 5 mars 2008 par laquelle il avait fait part à la directrice du foyer de certaines difficultés qu'il rencontrait dans l'exercice de ses tâches, notamment avec l'infirmière-cheffe, ainsi qu'à une formule d'auto-évaluation du 9 mars suivant dans laquelle il avait émis des propositions en vue d'une meilleure collaboration au sein de l'unité de soins. Selon lui, ces éléments, qui ont été arbitrairement écartés par le tribunal cantonal, mettent en lumière le caractère abusif de son congé. Il était en effet évident, vu la chronologie des événements, que l'intimé l'avait licencié parce qu'il entendait faire valoir de bonne foi des prétentions juridiques relatives à l'organisation du service dans lequel il travaillait et visant sa supérieure hiérarchique.</w:t>
      </w:r>
    </w:p>
    <w:p>
      <w:r>
        <w:rPr>
          <w:b/>
        </w:rPr>
        <w:t>E. 4.2</w:t>
      </w:r>
    </w:p>
    <w:p>
      <w:r>
        <w:t>Le Tribunal fédéral statue sur la base des faits établis par l'autorité précédente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ou preuve nouvelle ne peut être présenté à moins de résulter de la décision de l'autorité précédente ( art. 99 LTF ).</w:t>
      </w:r>
    </w:p>
    <w:p>
      <w:r>
        <w:rPr>
          <w:b/>
        </w:rPr>
        <w:t>E. 4.3</w:t>
      </w:r>
    </w:p>
    <w:p>
      <w:r>
        <w:t>La lettre et la formule d'auto-évaluation dont parle le recourant n'ont fait l'objet d'aucune constatation dans le jugement attaqué. Dans son écriture cantonale, B.________ a certes renvoyé à la partie en fait de la décision du Préfet qui en mentionne l'existence. Il n'a toutefois pas allégué devant le tribunal cantonal le fait déterminant dont il se prévaut maintenant, à savoir que le contenu de ces pièces a constitué le vrai motif pour lequel il a été licencié (cf. ses observations du 23 décembre 2008). On notera au demeurant que l'autorité de première instance n'a pas non plus discuté la validité du renvoi du recourant sous cet angle. Or s'agissant d'une circonstance de fait qui ne peut être établie sans la collaboration de celui qui a reçu le congé, il incombait au recourant de faire valoir ce motif en vertu de son devoir de collaborer à l'instruction de la cause (cf. art. 45 et 47 du code de procédure et de juridiction administrative du canton de Fribourg du 23 mai 1991 [RS/FR 150.1]). Tout au plus a-t-il invoqué l' art. 46 al. 1 let . c LPers/FR en argumentant que le foyer avait voulu empêcher la naissance du «salaire auquel il aurait eu droit si son délai de congé avait été respecté» (voir p. 7 du jugement entrepris). Dans ces conditions et en l'absence d'indices contraires ressortant du dossier - le seul déroulement chronologique des événements ne constituant pas un indice suffisant à cet égard -, aucun reproche ne saurait être fait aux premiers juges de ne pas avoir considéré comme pertinentes les pièces dont le recourant se réfère dans son recours en matière de droit public. En vérité, celui-ci soulève ici une argumentation juridique nouvelle qui repose sur des faits nouveaux, à savoir des faits qui n'ont pas été constatés par l'autorité cantonale. Le moyen invoqué est par conséquent irrecevable (cf. art. 99 LTF ).</w:t>
      </w:r>
    </w:p>
    <w:p>
      <w:r>
        <w:rPr>
          <w:b/>
        </w:rPr>
        <w:t>E. 5</w:t>
      </w:r>
    </w:p>
    <w:p>
      <w:r>
        <w:t>Il découle de ce qui précède que le recours est mal fondé.</w:t>
      </w:r>
    </w:p>
    <w:p>
      <w:r>
        <w:t>Compte tenu de l'issue du litige, les frais judiciaires sont mis à la charge du recourant, qui supportera également ses propres dépens (art. 66 al. 1 ainsi que 68 al. 1 et 2 LTF). L'intimé ne peut se voir 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