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355/2008 vom 9. September 2008</w:t>
      </w:r>
    </w:p>
    <w:p>
      <w:r>
        <w:t>Bundesgericht, 2008-09-09, DE</w:t>
      </w:r>
    </w:p>
    <w:p>
      <w:r>
        <w:rPr>
          <w:b/>
        </w:rPr>
        <w:t xml:space="preserve">Quelle: </w:t>
      </w:r>
      <w:r>
        <w:t>https://mcp.opencaselaw.ch/entscheid/bger_8C_355_2008</w:t>
      </w:r>
    </w:p>
    <w:p>
      <w:r>
        <w:t>FR: TF 8C 355/2008 du 9 septembre 2008</w:t>
      </w:r>
    </w:p>
    <w:p>
      <w:r>
        <w:t>IT: TF 8C 355/2008 del 9 settembre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in diesem Sinne objektiv ausgewiesen, so ist bei der Beurteilung der Adäquanz vom augenfälligen Geschehensablauf auszugehen, und es sind gegebenefalls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(SVR 2007 UV Nr. 1 S. 1 [U 39/04], E. 3.3.2 mit Hinweisen).</w:t>
      </w:r>
    </w:p>
    <w:p>
      <w:r>
        <w:rPr>
          <w:b/>
        </w:rPr>
        <w:t>E. 3</w:t>
      </w:r>
    </w:p>
    <w:p>
      <w:r>
        <w:t>Streitig und zu prüfen ist, ob die vom Versicherten über den 31. August 2005 hinaus anhaltend geklagten Beschwerden noch in einem adäquaten Kausalzusammenhang zum Unfallereignis vom 28. September 2002 stehen.</w:t>
      </w:r>
    </w:p>
    <w:p>
      <w:r>
        <w:rPr>
          <w:b/>
        </w:rPr>
        <w:t>E. 4.1</w:t>
      </w:r>
    </w:p>
    <w:p>
      <w:r>
        <w:t>Der Beschwerdeführer rügt zunächst, die vorinstanzliche Feststellung, wonach der Unfall zu keinen strukturellen Läsionen geführt habe, sei aktenwidrig. Es sei vielmehr erstellt, dass weiterhin ein wesentlicher Kern somatischer Unfallfolgen vorliegen würde. Diesbezüglich ist darauf hinzuweisen, dass das Vorhandensein organisch objektiv ausgewiesener Unfallfolgen nicht mit dem Vorliegen somatischer Unfallfolgen gleichgesetzt werden darf. Von organisch objektiv ausgewiesenen Unfallfolgen kann erst dann gesprochen werden, wenn die erhobenen Befunde mit apparativen/bildgebenden Abklärungen bestätigt wurden und die hiebei angewendeten Untersuchungsmethoden wissenschaftlich anerkannt sind (Urteil 8C_806/2007 vom 7. August 2008, E. 8.2 mit zahlreichen Hinweisen). Solche Unfallfolgen liegen hier nicht vor: Das am 21. Januar 2003 im Spital T.________ angefertigte MRI der Halswirbelsäule (HWS) wurde von den Experten bis auf leichtgradige degenerative Veränderungen als unauffällig beurteilt. Spätere bildgebende Untersuchungen führten ebenfalls zu keinem anderen Ergebnis (vgl. den Bericht des Dr. T.________ vom 2. März 2004). Auch aus dem vom Beschwerdeführer veranlassten interdisziplinären Gutachten der medizinischen Abklärungsstelle X.________ vom 25. Januar 2006 ist nichts Abweichendes zu entnehmen. Somit sind Vorinstanz und Verwaltung zu Recht davon ausgegangen, dass ein allfälliger natürlicher Kausalzusammenhang zwischen Unfallereignis und den anhaltend geklagten Beschwerden sich nicht mit dem adäquaten und damit rechtserheblichen Kausalzusammenhang decken würde, sondern dass zur Beurteilung der Adäquanz vom augenfälligen Geschehensablauf auszugehen ist und gegebenefalls weitere unfallbezogene Kriterien einzubeziehen sind (vgl. E. 2.1).</w:t>
      </w:r>
    </w:p>
    <w:p>
      <w:r>
        <w:rPr>
          <w:b/>
        </w:rPr>
        <w:t>E. 4.2</w:t>
      </w:r>
    </w:p>
    <w:p>
      <w:r>
        <w:t>Der Fallabschluss und damit verbunden die Adäquanzprüfung im Hinblick auf die Rentenleistungen hat in dem Zeitpunkt zu erfolgen, in dem von der Weiterführung der medizinischen Massnahmen keine namhafte Besserung des Gesundheitszustandes mehr zu erwarten ist ( BGE 134 V 109 E. 4 S. 113 f.). Der Beschwerdeführer war vom 17. Juni bis zum 10. Juli 2005 in der Klinik S.________ hospitalisiert. Dr. B.________ bedauerte als Chefarzt dieser Klinik im Bericht vom 11. Juli 2005, dass der Aufenthalt in der Klinik nicht erfolgreich war. Es ist nicht ersichtlich, dass eine andere medizinische Fachperson erwartete, durch eine Fortsetzung der Behandlung über den 31. August 2005 hinaus noch eine namhafte Besserung des Gesundheitszustandes erzielen zu können. Es ist insbesondere darauf hinzuweisen, dass auch die Ärzte der medizinischen Abklärungsstelle X.________ ausdrücklich einen Fallabschluss befürworteten, da auch durch die von ihnen vorgeschlagenen Massnahmen höchstens eine marginale Besserung des Gesundheitszustandes zu erwarten wäre. Der von der Beschwerdegegnerin auf den 31. August 2005 festgesetzte Zeitpunkt des Fallabschlusses ist somit nicht zu beanstanden.</w:t>
      </w:r>
    </w:p>
    <w:p>
      <w:r>
        <w:rPr>
          <w:b/>
        </w:rPr>
        <w:t>E. 4.3</w:t>
      </w:r>
    </w:p>
    <w:p>
      <w:r>
        <w:t>Voraussetzung für eine Leistungspflicht des Unfallversicherers ist ein natürlicher und adäquater Kausalzusammenhang zwischen dem Unfallereignis und den geklagten Beschwerden. Aufgrund der Stellungnahme der SUVA-Ärztin Dr. S.________ (Fachärztin FMH für Neurologie, Fachärztin Neurologie und Psychiatrie) vom 16. Juni 2005 bestehen aus neurologischer Sicht erhebliche Zweifel an der Unfallkausalität der geklagten Beschwerden. Vorinstanz und Verwaltung verzichteten auf eine abschliessende Klärung des natürlichen Kausalzusammenhanges, da ein allfälliger Kausalzusammenhang jedenfalls nicht adäquat und damit nicht rechtsgenüglich wäre. Diese Vorgehensweise ist dann nicht zu beanstanden, wenn die Adäquanz tatsächlich zu verneinen ist (Urteil 8C_42/2007 vom 14. April 2008, E. 2 mit weiteren Hinweisen).</w:t>
      </w:r>
    </w:p>
    <w:p>
      <w:r>
        <w:rPr>
          <w:b/>
        </w:rPr>
        <w:t>E. 5</w:t>
      </w:r>
    </w:p>
    <w:p>
      <w:r>
        <w:t>Bezüglich der Adäquanz eines allfälligen Kausalzusammenhanges zwischen dem Unfallereignis vom 28. September 2002 und den über den 31. August 2005 hinaus anhaltend geklagten Beschwerden ist Folgendes festzuhalten:</w:t>
      </w:r>
    </w:p>
    <w:p>
      <w:r>
        <w:rPr>
          <w:b/>
        </w:rPr>
        <w:t>E. 5.1</w:t>
      </w:r>
    </w:p>
    <w:p>
      <w:r>
        <w:t>Die Schwere des Unfalles ist auf Grund des augenfälligen Geschehensablaufs mit den sich dabei entwickelnden Kräften zu beurteilen (SVR 2008 UV Nr. 8 S. 26, E. 5.3.1 [U 2/07]). Dabei werden einfache Auffahrkollisionen auf ein haltendes Fahrzeug in der Regel als mittelschwerer Unfall im Grenzbereich zu den leichten Unfällen betrachtet (RKUV 2005 Nr. U 549 S. 236 E. 5.1.2 S. 237 [U 380/04]). Selbst wenn, wie vom Beschwerdeführer gefordert, zu seinen Gunsten von einem mittelschweren Ereignis ausgegangen würde, wäre - wie nachfolgende Prüfung ergibt - ein allfälliger Kausalzusammenhang zwischen diesem Ereignis und den anhaltend geklagten Beschwerden nicht adäquat. Auch bei mittelschweren Unfällen ist die Adäquanz eines Kausalzusammenhanges nur dann zu bejahen, wenn eines der in E 2.2 hievor aufgezählten Adäquanzkriterien in besonders ausgeprägter Weise erfüllt wäre, oder wenn mehrere dieser Kriterien in gehäufter oder auffallender Weise erfüllt wären.</w:t>
      </w:r>
    </w:p>
    <w:p>
      <w:r>
        <w:rPr>
          <w:b/>
        </w:rPr>
        <w:t>E. 5.2.1</w:t>
      </w:r>
    </w:p>
    <w:p>
      <w:r>
        <w:t>Der Beschwerdeführer macht zu Recht nicht geltend, der Unfall habe sich unter besonders dramatischen Begleitumständen ereignet oder er sei besonders eindrücklich gewesen. Das Kriterium ist somit nicht erfüllt.</w:t>
      </w:r>
    </w:p>
    <w:p>
      <w:r>
        <w:rPr>
          <w:b/>
        </w:rPr>
        <w:t>E. 5.2.2</w:t>
      </w:r>
    </w:p>
    <w:p>
      <w:r>
        <w:t>Das Bundesgericht hat im erwähnten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Der Beschwerdeführer macht geltend, die von ihm erlittene Verletzung sei als von besonderer Art zu betrachten, da er bereits am 6. November 1995 einen Auffahrunfall mit HWS-Distorsion erlitten habe. Wie die Vorinstanz indessen zutreffend ausführt, ist nicht bereits deshalb eine Verletzung besonderer Art anzunehmen, weil der Versicherte bereits in der Vergangenheit einmal eine HWS-Distorsion erlitten hat (vgl. auch Urteile 8C_759/2007 vom 14. August 2008, E. 5.3 und 8C_61/2008 vom 10. Juli 2008, E. 7.3.2). Vielmehr rechtfertigt sich eine entsprechende Qualifikation der erlittenen Verletzungen nur bei Vorliegen einer erheblich vorgeschädigten Wirbelsäule (vgl. Urteil 8C_785/2007 vom 11. Juni 2008, E. 4.4). Vor dem Unfall vom 28. September 2002 war der Beschwerdeführer, wie dem Bericht der orthopädischen Klinik B.________ vom 4. Dezember 2001 zu entnehmen ist, in seiner anspruchsvollen Tätigkeit als Geschäftsführer einer GmbH voll arbeitsfähig. Er hat zudem im Verfahren vor dem kantonalen Gericht zahlreiche Bestätigungen aufgelegt, mit denen er beweisen wollte, vor dem 28. September 2002 vollständig gesund gewesen zu sein. Auch wenn diesen Bestätigungen, welche nicht von medizinischen Fachpersonen stammen, nur eingeschränkter Beweiswert zukommt, so ist aufgrund der Aktenlage dennoch davon auszugehen, dass seine Wirbelsäule nicht in einem Masse vorgeschädigt gewesen war, dass es sich rechtfertigen würde, aufgrund einer Vorschädigung von einer am 28. September 2002 erlittenen Verletzung besonderer Art zu sprechen. Das Kriterium ist somit nicht erfüllt.</w:t>
      </w:r>
    </w:p>
    <w:p>
      <w:r>
        <w:rPr>
          <w:b/>
        </w:rPr>
        <w:t>E. 5.2.3</w:t>
      </w:r>
    </w:p>
    <w:p>
      <w:r>
        <w:t>Der Beschwerdeführer erachtet das Kriterium der fortgesetzt spezifischen, belastenden ärztlichen Behandlung als gegeben, ohne dass er seinen Standpunkt näher begründet. Wie die Vorinstanz indessen zutreffend ausführt, sind keine Anhaltspunkte ersichtlich, welche auf eine solche Behandlung schliessen lassen. Das Kriterium ist somit ebenfalls nicht erfüllt.</w:t>
      </w:r>
    </w:p>
    <w:p>
      <w:r>
        <w:rPr>
          <w:b/>
        </w:rPr>
        <w:t>E. 5.2.4</w:t>
      </w:r>
    </w:p>
    <w:p>
      <w:r>
        <w:t>Als erfüllt zu betrachten ist demgegenüber das Kriterium der erheblichen Beschwerden: Gemäss dem Austrittsbericht der Rehaklinik Bellikon vom 28. April 2003 liegt ein ausgeprägtes Schmerzsyndrom vor. Der Fahreignungsbegutachtung durch das Psychologische Institut der Universität vom 30. März 2004 ist zudem zu entnehmen, dass der Beschwerdeführer nicht mehr fähig ist, ein Motorfahrzeug zu führen.</w:t>
      </w:r>
    </w:p>
    <w:p>
      <w:r>
        <w:rPr>
          <w:b/>
        </w:rPr>
        <w:t>E. 5.2.5</w:t>
      </w:r>
    </w:p>
    <w:p>
      <w:r>
        <w:t>Der Beschwerdeführer macht keine ärztliche Fehlbehandlung, welche die Unfallfolgen erheblich verschlimmert hätte, geltend; für eine solche finden sich in den Akten auch keine Hinweise.</w:t>
      </w:r>
    </w:p>
    <w:p>
      <w:r>
        <w:rPr>
          <w:b/>
        </w:rPr>
        <w:t>E. 5.2.6</w:t>
      </w:r>
    </w:p>
    <w:p>
      <w:r>
        <w:t>Der Heilungsverlauf kann nicht als schwierig bezeichnet werden; zur Bejahung dieses Kriteriums braucht es besondere Gründe, welche die Heilung beeinträchtigt haben (vgl. Urteile U 590/06 vom 7. Februar 2008, E. 4.3.2 und 8C_61/2008 vom 10. Juli 2008, E. 7.6). Weder der Umstand, dass die Einstellung der Taggeldzahlungen den Beschwerdeführer in finanzielle Schwierigkeiten gebracht hat, noch jener, dass ihm die Eignung, ein Motorfahrzeug zu lenken, abgesprochen werden musste, vermögen an der Nichterfüllung des Kriteriums etwas zu ändern.</w:t>
      </w:r>
    </w:p>
    <w:p>
      <w:r>
        <w:rPr>
          <w:b/>
        </w:rPr>
        <w:t>E. 5.3</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5.4</w:t>
      </w:r>
    </w:p>
    <w:p>
      <w:r>
        <w:t>Da mithin keines der massgeblichen Kriterien besonders ausgeprägt vorliegt und selbst dann, wenn man zugunsten der Versicherten das Kriterium der erheblichen Arbeitsunfähigkeit trotz ausgewiesener Anstrengungen als erfüllt erachten würde, die Kriterien nicht in gehäufter oder auffallender Weise gegeben sind, haben Vorinstanz und Verwaltung die Adäquanz eines allfälligen Kausalzusammenhanges zwischen dem Unfallereignis vom 28. September 2002 und den über den 31. August 2005 hinaus anhaltend geklagten Beschwerden zu Recht verneint.</w:t>
      </w:r>
    </w:p>
    <w:p>
      <w:r>
        <w:rPr>
          <w:b/>
        </w:rPr>
        <w:t>E. 6.1</w:t>
      </w:r>
    </w:p>
    <w:p>
      <w:r>
        <w:t>Die Kosten eines von einer versicherten Person veranlassten Gutachtens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nicht der Fall (vgl. auch E. 4.3 hievor), so dass dem Antrag des Beschwerdeführers, die Kosten für die Arztberichte und das von ihm veranlasste Gutachten der Beschwerdegegnerin aufzuerlegen, nicht stattzugeben ist.</w:t>
      </w:r>
    </w:p>
    <w:p>
      <w:r>
        <w:rPr>
          <w:b/>
        </w:rPr>
        <w:t>E. 6.2</w:t>
      </w:r>
    </w:p>
    <w:p>
      <w:r>
        <w:t>Bei diesem Verfahrensausgang sind die 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