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8C_354/2021 vom 25. Juni 2021</w:t>
      </w:r>
    </w:p>
    <w:p>
      <w:r>
        <w:t>Bundesgericht, 2021-06-25, DE</w:t>
      </w:r>
    </w:p>
    <w:p>
      <w:r>
        <w:rPr>
          <w:b/>
        </w:rPr>
        <w:t xml:space="preserve">Quelle: </w:t>
      </w:r>
      <w:r>
        <w:t>https://mcp.opencaselaw.ch/entscheid/bger_8C_354_2021</w:t>
      </w:r>
    </w:p>
    <w:p>
      <w:r>
        <w:t>FR: TF 8C_354/2021 du 25 juin 2021</w:t>
      </w:r>
    </w:p>
    <w:p>
      <w:r>
        <w:t>IT: TF 8C_354/2021 del 25 giugno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8C_354/2021</w:t>
      </w:r>
    </w:p>
    <w:p>
      <w:r>
        <w:t>Urteil vom 25. Juni 2021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vertreten durch Rechtsanwalt Bernhard Zollinger,</w:t>
      </w:r>
    </w:p>
    <w:p>
      <w:r>
        <w:t>Beschwerdeführer,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das Urteil des Sozialversicherungsgerichts des Kantons Zürich vom 10. März 2021 (IV.2020.00298).</w:t>
      </w:r>
    </w:p>
    <w:p>
      <w:r>
        <w:t>Nach Einsicht</w:t>
      </w:r>
    </w:p>
    <w:p>
      <w:r>
        <w:t>in die Beschwerde vom 11. Mai 2021 gegen das Urteil des Sozialversicherungsgerichts des Kantons Zürich vom 10. März 2021,</w:t>
      </w:r>
    </w:p>
    <w:p>
      <w:r>
        <w:t>in die Verfügung vom 4. Juni 2021, mit welcher A.________ zur Bezahlung eines Kostenvorschusses innert einer Nachfrist bis zum 16. Juni 2021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25. Juni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