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354/2018 vom 20. Dezember 2018</w:t>
      </w:r>
    </w:p>
    <w:p>
      <w:r>
        <w:t>Bundesgericht, 2018-12-20, DE</w:t>
      </w:r>
    </w:p>
    <w:p>
      <w:r>
        <w:rPr>
          <w:b/>
        </w:rPr>
        <w:t xml:space="preserve">Quelle: </w:t>
      </w:r>
      <w:r>
        <w:t>https://mcp.opencaselaw.ch/entscheid/bger_8C_354_2018</w:t>
      </w:r>
    </w:p>
    <w:p>
      <w:r>
        <w:t>FR: TF 8C 354/2018 du 20 décembre 2018</w:t>
      </w:r>
    </w:p>
    <w:p>
      <w:r>
        <w:t>IT: TF 8C 354/2018 del 20 dicembre 2018</w:t>
      </w:r>
    </w:p>
    <w:p>
      <w:pPr>
        <w:pStyle w:val="Heading2"/>
      </w:pPr>
      <w:r>
        <w:t>Regeste</w:t>
      </w:r>
    </w:p>
    <w:p>
      <w:r>
        <w:t>Invalidenversicherung (Invalidenrente) | Invalidenversicherung</w:t>
      </w:r>
    </w:p>
    <w:p>
      <w:pPr>
        <w:pStyle w:val="Heading2"/>
      </w:pPr>
      <w:r>
        <w:t>Erwägungen</w:t>
      </w:r>
    </w:p>
    <w:p>
      <w:r>
        <w:rPr>
          <w:b/>
        </w:rPr>
        <w:t>E. 1.1</w:t>
      </w:r>
    </w:p>
    <w:p>
      <w:r>
        <w:t>Die Beschwerde in öffentlich-rechtlichen Angelegenheiten kann wegen Rechtsverletzungen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Immerhin prüft das Bundesgericht, unter Berücksichtigung der allgemeinen Pflicht zur Begründung der Beschwerde ( Art. 42 Abs. 1 und 2 BGG ), grundsätzlich nur die geltend gemachten Rügen, sofern die rechtlichen Mängel nicht geradezu offensichtlich sind ( BGE 141 V 234 E. 1 S. 236 mit Hinweisen).</w:t>
      </w:r>
    </w:p>
    <w:p>
      <w:r>
        <w:rPr>
          <w:b/>
        </w:rPr>
        <w:t>E. 1.2</w:t>
      </w:r>
    </w:p>
    <w:p>
      <w:r>
        <w:t>Das Bundesgericht kann die Sachverhaltsfeststellung der Vorinstanz nur berichtigen oder ergänzen, wenn sie offensichtlich unrichtig ist oder auf einer Rechtsverletzung im Sinne von Art. 95 BGG beruht ( Art. 105 Abs. 2 BGG ). Überdies muss die Behebung des Mangels für den Ausgang des Verfahrens entscheidend sein ( Art. 97 Abs. 1 BGG ). Neue Tatsachen und Beweismittel dürfen nur so weit vorgebracht werden, als erst der Entscheid der Vorinstanz dazu Anlass gibt ( Art. 99 Abs. 1 BGG ). Die beschwerdeführende Partei, welche die Sachverhaltsfeststellungen der Vorinstanz anfechten will, muss substanziiert darlegen, inwiefern die Voraussetzungen einer Ausnahme gemäss Art. 105 Abs. 2 BGG gegeben sind und das Verfahren bei rechtskonformer Ermittlung des Sachverhalts anders ausgegangen wäre; andernfalls kann ein Sachverhalt, der vom im angefochtenen Entscheid festgestellten abweicht, nicht berücksichtigt werden ( BGE 140 III 16 E. 1.3.1 S. 18 mit Hinweisen).</w:t>
      </w:r>
    </w:p>
    <w:p>
      <w:r>
        <w:rPr>
          <w:b/>
        </w:rPr>
        <w:t>E. 2</w:t>
      </w:r>
    </w:p>
    <w:p>
      <w:r>
        <w:t>Streitig und zu prüfen ist, ob das kantonale Gericht Bundesrecht verletzt hat, als es - teilweise in Abänderung der Verfügung der IV-Stelle zu Ungunsten (reformatio in peius) des Versicherten - einen Rentenanspruch verneinte.</w:t>
      </w:r>
    </w:p>
    <w:p>
      <w:r>
        <w:rPr>
          <w:b/>
        </w:rPr>
        <w:t>E. 3</w:t>
      </w:r>
    </w:p>
    <w:p>
      <w:r>
        <w:t>Der Anspruch auf Leistungen der Invalidenversicherung setzt unter anderem voraus, dass die versicherte Person invalid oder von Invalidität unmittelbar bedroht ist. Invalidität ist gemäss Art. 8 Abs. 1 ATSG die voraussichtlich bleibende oder längere Zeit dauernde ganze oder teilweise Erwerbsunfähigkeit.</w:t>
      </w:r>
    </w:p>
    <w:p>
      <w:r>
        <w:rPr>
          <w:b/>
        </w:rPr>
        <w:t>E. 4.1</w:t>
      </w:r>
    </w:p>
    <w:p>
      <w:r>
        <w:t>Das Bundesgericht hat sich bereits im Urteil 8C_624/2016 vom 25. November 2016 materiell mit der vorliegenden Streitsache befasst. In jenem Urteil hat es erwogen, die damals bereits bei den Akten liegenden Expertisen würden an sich die rechtsprechungsgemässen Voraussetzungen an medizinische Gutachten erfüllen. Aufgrund von im Rahmen der Beweiswürdigung nicht ohne weiteres auszuräumenden Diskrepanzen lasse sich die Arbeitsfähigkeit gestützt auf die damalige Aktenlage jedoch nicht zuverlässig beurteilen; die Sache sei daher zwecks Einholung eines psychiatrischen Obergutachtens an die Vorinstanz zurückzuweisen. Diese Erwägungen sind für das Bundesgericht auch im heutigen Verfahren verbindlich. Damit steht zum einen fest, dass die Streitsache entgegen den Vorbringen des Versicherten nicht allein gestützt auf das Gutachten des Dr. med. C.________ vom 4. Juli 2013 erledigt werden kann. Da aber aufgrund dieses Urteils auch ein Entscheid gestützt auf das Gutachten des Dr. med. F.________ vom 16. Januar 2015 nicht in Frage kommt, braucht zum anderen die Frage nicht näher geprüft zu werden, ob dieses Gutachten von der IV-Stelle überhaupt hätte eingeholt werden dürfen oder ob das kantonale Gericht bereits im Jahre 2014 verpflichtet gewesen wäre, ein Gerichtsgutachten anzuordnen.</w:t>
      </w:r>
    </w:p>
    <w:p>
      <w:r>
        <w:rPr>
          <w:b/>
        </w:rPr>
        <w:t>E. 4.2</w:t>
      </w:r>
    </w:p>
    <w:p>
      <w:r>
        <w:t>In Nachachtung des erwähnten bundesgerichtlichen Urteils hat die Vorinstanz bei Dr. med. G.________ ein psychiatrisches Gutachten eingeholt und gestützt darauf für das Bundesgericht grundsätzlich verbindlich festgestellt, dass der Versicherte nicht an einer psychiatrischen Krankheit mit Auswirkung auf die Arbeitsfähigkeit leidet oder litt. Was der Versicherte gegen diese Feststellung vorbringt, lässt sie nicht als bundesrechtswidrig erscheinen. Bei Vorliegen eines Gerichtsgutachtens darf das Gericht rechtsprechungsgemäss "nicht ohne zwingende Gründe" von den Einschätzungen des medizinischen Experten abweichen ( BGE 135 V 465 E. 4.4 S. 469). Soweit der Beschwerdeführer auf die Dauer des Explorationsgesprächs von angeblich drei Stunden hinweist, hat die Vorinstanz zu Recht erwogen, dass es nicht auf die Dauer der Untersuchung ankommt; massgebend ist in erster Linie, ob die Expertise inhaltlich vollständig und im Ergebnis schlüssig ist. Immerhin muss der für eine psychiatrische Untersuchung gebotene zeitliche Aufwand der Fragestellung und der zu beurteilenden Psychopathologie angemessen sein (vgl. Urteil 8C_942/2009 vom 29. März 2010 E. 5.2 mit weiteren Hinweisen). Da das Bundesgericht teilweise zwanzigminütige Explorationsgespräche als ausreichend für die Erstellung eines psychiatrischen Gutachtens erachtet hat (vgl. etwa Urteil 8C_639/2011 vom 5. Januar 2012 E. 5.2 mit weiteren Hinweisen), erscheint eine dreistündige Untersuchung nicht als unangemessen kurz. Weiter kann aus dem verrechneten Stundenaufwand für das Aktenstudium nichts zur Qualität des Gutachtens abgeleitet werden, zumal notorischerweise der abrechenbare Aufwand kleiner als der tatsächlich betriebene Aufwand gewesen sein kann. Wie aus dem Text des Gutachtens hervorgeht, war dem Gerichtsgutachter zudem bekannt, dass in der Vergangenheit der psychiatrische Zustand des Versicherten und die sich aus diesem allenfalls ergebenden erwerblichen Folgen kontrovers beurteilt wurden; insofern erscheint das Nichterwähnen des Berichts des Dr. med. H.________ vom 26. Juni 2009 nicht als zwingender Grund, dem Gerichtsgutachten nur eingeschränkten Beweiswert zuzuerkennen. Dies trifft auch auf den Umstand zu, dass mannigfaltige gegensätzliche Meinungsäusserungen anderer Fachexperten vorliegen, wurde doch das Gerichtsgutachten gerade aufgrund der divergierenden Einschätzungen psychiatrischer Fachpersonen angeordnet.</w:t>
      </w:r>
    </w:p>
    <w:p>
      <w:r>
        <w:rPr>
          <w:b/>
        </w:rPr>
        <w:t>E. 4.3</w:t>
      </w:r>
    </w:p>
    <w:p>
      <w:r>
        <w:t>Durfte das kantonale Gericht damit ohne gegen Bundesrecht zu verstossen auf das von ihm eingeholte Gerichtsgutachten abstellen, so erübrigen sich weitere Abklärungen und damit insbesondere die Anordnung eines neuen Obergutachtens. Da somit nicht von einem gesundheitlichen Leiden mit Auswirkung auf die Arbeitsfähigkeit auszugehen ist, hat die Vorinstanz zu Recht einen Rentenanspruch verneint. Die Beschwerde des Versicherten ist abzuweisen.</w:t>
      </w:r>
    </w:p>
    <w:p>
      <w:r>
        <w:rPr>
          <w:b/>
        </w:rPr>
        <w:t>E. 5</w:t>
      </w:r>
    </w:p>
    <w:p>
      <w:r>
        <w:t>Da die Beschwerde offensichtlich unbegründet ist, wird sie im Verfahren nach Art. 109 Abs. 2 lit. a BGG erledigt. Das Gesuch um unentgeltliche Rechtspflege im bundesgerichtlichen Verfahren ist wegen Aussichtslosigkeit abzuweisen ( Art. 64 Abs. 1 BGG ). Dem Beschwerdeführer sind demnach die Gerichtskosten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