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8C_353/2022 vom 16. Mai 2023</w:t>
      </w:r>
    </w:p>
    <w:p>
      <w:r>
        <w:t>Bundesgericht, 2023-05-16, FR</w:t>
      </w:r>
    </w:p>
    <w:p>
      <w:r>
        <w:rPr>
          <w:b/>
        </w:rPr>
        <w:t xml:space="preserve">Quelle: </w:t>
      </w:r>
      <w:r>
        <w:t>https://mcp.opencaselaw.ch/entscheid/bger_8C_353_2022</w:t>
      </w:r>
    </w:p>
    <w:p>
      <w:r>
        <w:t>FR: TF 8C_353/2022 du 16 mai 2023</w:t>
      </w:r>
    </w:p>
    <w:p>
      <w:r>
        <w:t>IT: TF 8C_353/2022 del 16 maggio 2023</w:t>
      </w:r>
    </w:p>
    <w:p>
      <w:pPr>
        <w:pStyle w:val="Heading2"/>
      </w:pPr>
      <w:r>
        <w:t>Erwägungen</w:t>
      </w:r>
    </w:p>
    <w:p>
      <w:r>
        <w:rPr>
          <w:b/>
        </w:rPr>
        <w:t>E. 1</w:t>
      </w:r>
    </w:p>
    <w:p>
      <w:r>
        <w:t>L'arrêt entrepris concerne une contestation de nature pécuniaire en matière de rapports de travail de droit public, de sorte que le motif d'exclusion de l' art. 83 let . g LTF ne s'applique pas. La valeur litigieuse dépasse par ailleurs le seuil de 15'000 fr. ouvrant la voie au recours en matière de droit public en ce domaine ( art. 51 al. 1 let. a et al. 2; art. 85 al. 1 let. b LTF ). Pour le surplus, déposé en temps utile et dans les formes requises, le recours est recevable au regard des art. 42, 90 et 100 al. 1 LTF .</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le recourant doit expliquer de manière circonstanciée en quoi ces conditions seraient réalisées. Les faits invoqués de manière appellatoire sont irrecevables ( ATF 145 I 26 consid. 1.3).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L'application du droit fédéral à titre de droit cantonal supplétif est aussi uniquement examinée par le Tribunal fédéral sous l'angle d'une violation de l'interdiction constitutionnelle de l'arbitraire (arrêt 8C_709/2021 du 2 mai 2022 consid. 2.2 et les références, in JdT 2022 III 69).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 144 I 113 consid. 7.1 et la référence).</w:t>
      </w:r>
    </w:p>
    <w:p>
      <w:r>
        <w:rPr>
          <w:b/>
        </w:rPr>
        <w:t>E. 3</w:t>
      </w:r>
    </w:p>
    <w:p>
      <w:r>
        <w:t>En instance fédérale, le litige ne porte plus que sur la résiliation des rapports de travail et sur le versement d'une éventuelle indemnité.</w:t>
      </w:r>
    </w:p>
    <w:p>
      <w:r>
        <w:rPr>
          <w:b/>
        </w:rPr>
        <w:t>E. 4.1</w:t>
      </w:r>
    </w:p>
    <w:p>
      <w:r>
        <w:t>La loi du 19 février 2019 sur le Réseau hospitalier neuchâtelois (LRHNe; RS/NE 802.4) prévoit que la convention collective de travail CCT Santé 21 régit les rapports de travail du personnel du RHNe (art. 12 al. 1). La version de droit public pour les années 2017 à 2020 fait foi en l'espèce.</w:t>
      </w:r>
    </w:p>
    <w:p>
      <w:r>
        <w:rPr>
          <w:b/>
        </w:rPr>
        <w:t>E. 4.2</w:t>
      </w:r>
    </w:p>
    <w:p>
      <w:r>
        <w:t>L'art. 3.5 CCT Santé21 prévoit qu'en cas de maladie non professionnelle, le contrat de travail peut être résilié après une période de six mois, quel que soit le taux d'absence (al. 3); les articles 336 à 336b CO sont applicables à titre de droit supplétif (al. 5).</w:t>
      </w:r>
    </w:p>
    <w:p>
      <w:r>
        <w:t>Selon l'art. 3.2.1 alinéa 1 CCT Santé21, l'employé ou l'employeur peut résilier le contrat de travail moyennant le respect de délais variables en fonction du nombre d'années d'activité accomplies, soit notamment un délai de trois mois pour la fin du mois dès la troisième année de service.</w:t>
      </w:r>
    </w:p>
    <w:p>
      <w:r>
        <w:rPr>
          <w:b/>
        </w:rPr>
        <w:t>E. 4.3</w:t>
      </w:r>
    </w:p>
    <w:p>
      <w:r>
        <w:t>La cour cantonale a jugé que c'était à bon droit et sans abus ni excès de son pouvoir d'appréciation que l'intimé avait mis fin aux rapports de service de la recourante et qu'il n'était dès lors pas nécessaire d'administrer d'autres preuves. S'agissant de l'indemnité requise par la recourante, elle a considéré que le licenciement n'étant pas abusif, une indemnité n'était en tout état pas justifiée.</w:t>
      </w:r>
    </w:p>
    <w:p>
      <w:r>
        <w:t>La cour cantonale a relevé qu'il n'était pas contesté que la recourante avait connu une période d'incapacité de travail dès le 1er octobre 2020, d'abord à 100 %, puis dès le 1er avril 2021, à 50 % du taux de travail. En résiliant les rapports de service en août 2021 pour fin novembre 2021, le RHNe avait respecté le délai de trois mois pour la fin d'un mois prévu par le chiffre 3.2.1. alinéa 1 CCT Santé21, ainsi que le chiffre 3.5.3 CCT Santé21 selon lequel en cas de maladie non professionnelle, le contrat peut être résilié après une période de six mois, quel que soit le taux d'absence.</w:t>
      </w:r>
    </w:p>
    <w:p>
      <w:r>
        <w:t>Les premiers juges ont ensuite écarté le grief de la recourante selon lequel c'était en raison des manquements de l'intimé que sa maladie aurait été prolongée, rendant la résiliation des rapports de service abusive. Ils ont en particulier écarté l'allégation d'un harcèlement qu'elle aurait subi de la part d'une coordinatrice du secrétariat de chirurgie; la recourante n'avait d'ailleurs nullement démontré en quoi d'éventuels manquements de l'intimé concernant les mesures pour lutter contre la pandémie du coronavirus ou concernant la manière dont celui-ci avait communiqué en juillet 2020 un changement organisationnel seraient en lien de causalité avec sa longue période d'incapacité de travail; un tel lien n'était pas non plus établi quant à l'allégation de la recourante consistant à affirmer qu'elle aurait dû écourter ses pauses de midi.</w:t>
      </w:r>
    </w:p>
    <w:p>
      <w:r>
        <w:t>Pour le surplus, les premiers juges ont considéré qu'il n'était pas nécessaire de statuer sur le grief lié au fait que les allocations pour perte de gain COVID-19 n'avaient pas été sollicitées par l'employeur. Ils ont retenu que l'intimé avait fait son possible pour proposer un autre poste à la recourante, ce qu'il n'avait pas à faire avant qu'une date de reprise du travail soit envisageable. Il n'était en outre pas établi que la recourante serait définitivement empêchée de travailler et que cette dernière n'avait en tout état pas de droit assuré à un nouveau poste. L'intimé avait accédé à de nombreuses demandes de la recourante et avait patienté pendant plus de dix mois, de sorte qu'une violation du principe de la proportionnalité devait être écartée. Enfin, les premiers juges ont considéré que l'intimé n'avait pas fait preuve de mauvaise foi en annonçant son intention de résilier les rapports de travail de la recourante avant l'échéance du délai de trois mois sur lequel les parties s'étaient mises d'accord pour que celle-ci trouve un emploi dans un autre service, puisque le poste proposé par l'intimé n'était manifestement pas adéquat à ses yeux.</w:t>
      </w:r>
    </w:p>
    <w:p>
      <w:r>
        <w:rPr>
          <w:b/>
        </w:rPr>
        <w:t>E. 5</w:t>
      </w:r>
    </w:p>
    <w:p>
      <w:r>
        <w:t>Dans un grief de nature formelle qu'il convient de traiter en premier lieu, la recourante se plaint d'une violation de son droit d'être entendue garanti par l' art. 29 al. 2 Cst.</w:t>
      </w:r>
    </w:p>
    <w:p>
      <w:r>
        <w:rPr>
          <w:b/>
        </w:rPr>
        <w:t>E. 5.1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147 IV 534 consid. 2.5.1; 144 II 427 consid. 3.1.3; 141 I 60 consid. 3.3).</w:t>
      </w:r>
    </w:p>
    <w:p>
      <w:r>
        <w:rPr>
          <w:b/>
        </w:rPr>
        <w:t>E. 5.2.1</w:t>
      </w:r>
    </w:p>
    <w:p>
      <w:r>
        <w:t>La recourante reproche à la cour cantonale d'avoir refusé d'entendre le docteur C.________ et la doctoresse D.________. Elle fait valoir que ces deux médecins auraient pu confirmer que le manque de communication du RHNe, en particulier à la fin 2020, ajouté à ses graves problèmes de santé, l'avait plongée dans une profonde dépression. Ils auraient également pu confirmer qu'elle avait souffert d'une dépression en raison du harcèlement qu'elle avait subi de la part de l'une de ses supérieures, de la gestion chaotique par le RHNe de la situation liée au COVID-19 et des manquements de ce dernier eu égard à ses obligations de suivi médical. Selon elle, l'audition de ces deux médecins aurait démontré que l'intimé avait provoqué son incapacité de travail par la violation de ses obligations d'employeur et que la résiliation était dès lors abusive.</w:t>
      </w:r>
    </w:p>
    <w:p>
      <w:r>
        <w:t>Or, il ressort du certificat du 11 janvier 2021 établi par le docteur C.________ que l'incapacité de travail prolongée de la recourante, tout comme sa dépression, avaient pour origine la découverte de ses affections somatiques. Par conséquent, la cour cantonale n'était pas nécessairement tenue d'entendre le docteur C.________ et la doctoresse D.________, étant précisé qu'aucun de ces deux médecins ne dispose d'une spécialisation dans le domaine de la psychiatrie et de la psychothérapie.</w:t>
      </w:r>
    </w:p>
    <w:p>
      <w:r>
        <w:rPr>
          <w:b/>
        </w:rPr>
        <w:t>E. 5.2.2</w:t>
      </w:r>
    </w:p>
    <w:p>
      <w:r>
        <w:t>La recourante se plaint aussi du refus de la cour cantonale d'entendre F.________, une de ses collègues qui avait dû batailler pour pouvoir obtenir un plexiglas. Elle allègue que cette situation aurait généré chez elle du stress et de l'anxiété lors de son retour au travail le 27 avril 2020 après un peu plus d'un mois de télétravail dicté par sa vulnérabilité lors de la première vague de COVID-19 et que cela avait contribué à son incapacité de travail subséquente.</w:t>
      </w:r>
    </w:p>
    <w:p>
      <w:r>
        <w:t>La recourante n'explique ni, a fortiori, ne démontre en quoi sa situation devrait être identique à celle que sa collègue aurait à l'époque vécue. Par ailleurs, il ne ressort pas du dossier qu'elle aurait interpellé l'intimé lors de son retour au travail à ce sujet ou qu'elle aurait souffert de cette situation au point que cela engendre une incapacité de travail. Aucun des certificats médicaux au dossier ne mentionne du reste que l'incapacité de travail de longue durée de la recourante aurait eu pour origine l'éventuel non-respect par l'intimé de mesures en lien avec la pandémie de coronavirus. Comme relevé par la cour cantonale, il ressort au contraire du dossier que c'est à la suite de la découverte d'une leucémie que la recourante a été en incapacité de travail dès le 1er octobre 2020. Par conséquent, la cour cantonale était en droit de ne pas procéder à l'audition requise.</w:t>
      </w:r>
    </w:p>
    <w:p>
      <w:r>
        <w:rPr>
          <w:b/>
        </w:rPr>
        <w:t>E. 5.2.3</w:t>
      </w:r>
    </w:p>
    <w:p>
      <w:r>
        <w:t>La recourante reproche encore à la cour cantonale d'avoir refusé d'entendre G.________, l'employée qui avait occupé le poste que l'intimé entendait lui attribuer. Elle prétend que cette dernière aurait souffert d'un "burn-out" à ce poste. L'audition de cette employée aurait ainsi pu démontrer que le poste en question était incompatible avec son état de santé et que l'intimé avait dès lors manqué à son devoir de protéger sa personnalité.</w:t>
      </w:r>
    </w:p>
    <w:p>
      <w:r>
        <w:t>Là encore, la recourante échoue à démontrer en quoi le refus d'auditionner cette ancienne employée serait arbitraire. En effet, on rappellera que l'intimé, après avoir tenté de réintégrer la recourante, a prononcé la résiliation des rapports de service précisément au motif qu'aucun poste adapté à l'état de santé de la recourante n'avait pu être trouvé.</w:t>
      </w:r>
    </w:p>
    <w:p>
      <w:r>
        <w:rPr>
          <w:b/>
        </w:rPr>
        <w:t>E. 5.2.4</w:t>
      </w:r>
    </w:p>
    <w:p>
      <w:r>
        <w:t>Enfin, la recourante soutient que la cour cantonale aurait dû autoriser la production du procès-verbal de la séance entre l'intimé et l'office AI ou subsidiairement l'audition de H.________, le responsable de son dossier à l'office AI. Ces preuves auraient pu confirmer l'obligation de l'intimé de la reclasser en vertu de l'art. 7.7 CCT Santé21 et par conséquent la violation du principe de la bonne foi en annonçant la mesure de licenciement pas plus d'un mois après s'être engagé à lui accorder un délai de trois mois pour trouver un autre poste plus adapté à sa santé.</w:t>
      </w:r>
    </w:p>
    <w:p>
      <w:r>
        <w:t>Dans la mesure où la décision attaquée retient que la recourante n'aurait en tout état pas eu un droit à un autre poste - ce que la recourante ne conteste du reste pas dans son recours -, on ne saurait reprocher à l'autorité cantonale de ne pas avoir ordonné la production du procès-verbal et/ou l'audition de H.________.</w:t>
      </w:r>
    </w:p>
    <w:p>
      <w:r>
        <w:rPr>
          <w:b/>
        </w:rPr>
        <w:t>E. 5.3</w:t>
      </w:r>
    </w:p>
    <w:p>
      <w:r>
        <w:t>Il résulte ainsi de l'ensemble de ce qui précède que la cour cantonale n'a pas violé le droit d'être entendue de la recourante. Le grief doit donc être rejeté dans son intégralité.</w:t>
      </w:r>
    </w:p>
    <w:p>
      <w:r>
        <w:rPr>
          <w:b/>
        </w:rPr>
        <w:t>E. 6</w:t>
      </w:r>
    </w:p>
    <w:p>
      <w:r>
        <w:t>La recourante invoque ensuite une violation du principe de l'interdiction de l'arbitraire. Elle estime que de nombreuses preuves auraient été appréciées arbitrairement par la cour cantonale et que la correction de ces vices conduirait à une décision en sa faveur.</w:t>
      </w:r>
    </w:p>
    <w:p>
      <w:r>
        <w:rPr>
          <w:b/>
        </w:rPr>
        <w:t>E. 6.1</w:t>
      </w:r>
    </w:p>
    <w:p>
      <w:r>
        <w:t>La recourante reproche - à réitérées reprises dans des termes à peine différents - à l'autorité cantonale d'avoir retenu qu'elle avait décliné la solution convenue entre les parties le 8 mars 2021 et qu'elle avait émis de nombreuses nouvelles réserves par la suite. Elle soutient qu'elle n'aurait fait qu'interpeller l'intimé sur les nouvelles modalités du poste et lui rappeler ses obligations légales ainsi que les prescriptions de ses médecins.</w:t>
      </w:r>
    </w:p>
    <w:p>
      <w:r>
        <w:t>La recourante ne saurait cependant être suivie. Il ressort des constatations non arbitraires des premiers juges qu'ensuite de leur rencontre du 8 mars 2021, l'intimé a proposé à la recourante un poste de travail dans le service d'orthopédie à un taux d'activité de 60 %, sans contact avec les patients, tel que préconisé par les médecins-traitants de celle-ci. Il est également constant que la recourante a émis des nouvelles réserves quant à ce poste et a refusé de signer le procès-verbal de la rencontre précitée, en indiquant, quant à la proposition de l'intimé d'effectuer temporairement du télétravail, que le secret médical ne pourrait pas être garanti si elle travaillait à domicile. C'est dès lors sans arbitraire que la cour cantonale a constaté que la recourante a décliné le nouveau poste proposé par l'intimé.</w:t>
      </w:r>
    </w:p>
    <w:p>
      <w:r>
        <w:rPr>
          <w:b/>
        </w:rPr>
        <w:t>E. 6.2</w:t>
      </w:r>
    </w:p>
    <w:p>
      <w:r>
        <w:t>La recourante se plaint ensuite du fait que l'arrêt attaqué retient que la condition d'un travail sans consultations était une exigence de sa part alors qu'elle émanait de son médecin. Elle souligne également qu'elle n'a pas exigé de travailler sur le site de V.________ mais qu'elle a simplement communiqué un souhait à cet égard. Enfin, elle précise que l'exigence d'un bureau isolé n'en était pas une du fait qu'elle travaillait déjà dans un bureau isolé avant son incapacité de travail et qu'elle devait occuper le même bureau à son retour.</w:t>
      </w:r>
    </w:p>
    <w:p>
      <w:r>
        <w:t>Pour ce qui est du site de V.________, peu importe que la recourante ait souhaité ou exigé d'y travailler puisque le fait est que l'intimé a accédé à sa demande, comme correctement retenu par la cour cantonale. Pour le reste, contrairement à ce que la recourante semble penser, la cour cantonale a bien retenu que l'absence de contact avec les patients constituait une exigence médicale. En ce qui concerne le bureau isolé, il ne ressort pas de la décision attaquée que la recourante devait réintégrer son ancien bureau à son retour et même si cela devait être le cas, cela n'exclut a priori pas que des changements quant à l'utilisation de ce dernier soient intervenus dans l'intervalle et que des ajustements aient été rendus nécessaires.</w:t>
      </w:r>
    </w:p>
    <w:p>
      <w:r>
        <w:rPr>
          <w:b/>
        </w:rPr>
        <w:t>E. 6.3</w:t>
      </w:r>
    </w:p>
    <w:p>
      <w:r>
        <w:t>La recourante fait encore valoir que, contrairement à ce que l'arrêt attaqué retient, le télétravail ne lui aurait pas été proposé mais imposé. Elle ne saurait cependant guère être suivie puisqu'il ressort des pièces au dossier que c'est en raison de la demande de la recourante de mise en place - temporairement impossible - de mesures de protection supplémentaires que l'intimé a proposé le télétravail. On ne saurait dès lors reprocher à la cour cantonale de ne pas avoir considéré que ce dernier aurait été imposé par l'intimé. Et comme mentionné dans l'arrêt attaqué, ce n'est en tout état pas "sans raison valable" que l'intimé aurait libéré la recourante de son obligation de travailler mais parce que le secret médical ne pouvait pas être garanti.</w:t>
      </w:r>
    </w:p>
    <w:p>
      <w:r>
        <w:rPr>
          <w:b/>
        </w:rPr>
        <w:t>E. 6.4</w:t>
      </w:r>
    </w:p>
    <w:p>
      <w:r>
        <w:t>La recourante reproche par ailleurs à la cour cantonale d'avoir omis de mentionner que le poste qu'elle devait nouvellement occuper était précédemment occupé par une employée ayant souffert d'un "burn-out". Outre le fait que la situation médicale de cette dernière n'est pas établie, elle n'est de toute façon pas décisive pour l'issue du litige, l'intimé ayant admis que le poste proposé apparaissait inadéquat. La recourante ne saurait dès lors se plaindre d'une constatation arbitraire des faits à cet endroit.</w:t>
      </w:r>
    </w:p>
    <w:p>
      <w:r>
        <w:rPr>
          <w:b/>
        </w:rPr>
        <w:t>E. 6.5</w:t>
      </w:r>
    </w:p>
    <w:p>
      <w:r>
        <w:t>La recourante fait de plus valoir que l'arrêt attaqué mentionne à tort que les messages WhatsApp qu'elle a produits en lien avec le supposé harcèlement de la part de sa supérieure ne sont pas datés et qu'ils se borneraient à révéler les ressentis des collaboratrices. Elle souligne le fait que les messages précités ont été produits une seconde fois avec leur date et qu'ils révèlent de véritables faits. Il sera ici observé que le fait que les messages soient datés ou non n'est pas déterminant pour la question à résoudre ici. Par ailleurs, à supposer même que des actes de harcèlement soient établis et qu'il soit démontré qu'ils ont provoqué une phase dépressive chez la recourante, ces circonstances ne seraient pas davantage pertinentes en l'espèce. En effet, non seulement la période d'incapacité de travail à laquelle la recourante fait référence est antérieure à l'incapacité de longue durée qui est en cause ici et la cour cantonale a retenu, sans être critiquée par la recourante sur ce point, que l'intimé avait pris les mesures qui s'imposaient en permettant notamment à la recourante de changer de poste. Le grief est dès lors inopérant.</w:t>
      </w:r>
    </w:p>
    <w:p>
      <w:r>
        <w:rPr>
          <w:b/>
        </w:rPr>
        <w:t>E. 6.6</w:t>
      </w:r>
    </w:p>
    <w:p>
      <w:r>
        <w:t>La recourante consacre encore de longs développements aux prétendus manquements de l'intimé dans la communication et à l'absence de visite médicale. On peine cependant à voir, et la recourante n'apporte pas d'explications à cet égard, en quoi ils seraient décisifs pour l'issue du litige. Comme retenu par l'arrêt attaqué, rien n'établit en effet que l'attitude de l'intimé aurait causé une incapacité de travail de la recourante. Contrairement à ce que cette dernière prétend, la surcharge émotionnelle à laquelle elle fait référence est liée à la découverte de ses problèmes somatiques, comme clairement expliqué par le docteur C.________ dans son certificat médical du 11 janvier 2021. On peut facilement imaginer, et il est compréhensible, que la recourante ait présenté une sensibilité accrue dans le cadre de ses relations de travail en raison de ses problèmes de santé. Il n'en demeure pas moins, comme jugé par la cour cantonale, qu'un lien de causalité entre la surcharge émotionnelle et le contexte professionnel n'a pas été établi.</w:t>
      </w:r>
    </w:p>
    <w:p>
      <w:r>
        <w:rPr>
          <w:b/>
        </w:rPr>
        <w:t>E. 6.7</w:t>
      </w:r>
    </w:p>
    <w:p>
      <w:r>
        <w:t>Enfin, il n'est pas nécessaire de traiter le grief de la recourante relatif au fait que le formulaire rempli par la doctoresse D.________ ne figurait pas dans son dossier médical, puisqu'elle ne fait pas valoir que le certificat médical établi par la même doctoresse le 4 janvier 2021 et qui était annexé au formulaire n'y figurait pas non plus ou contenait des indications fondamentalement différentes par rapport aux autres certificats au dossier.</w:t>
      </w:r>
    </w:p>
    <w:p>
      <w:r>
        <w:rPr>
          <w:b/>
        </w:rPr>
        <w:t>E. 7.1</w:t>
      </w:r>
    </w:p>
    <w:p>
      <w:r>
        <w:t>La recourante se plaint en outre d'une violation du principe de la proportionnalité. Elle fait valoir que l'intimé est le plus grand employeur du canton de Neuchâtel. Elle souligne également qu'elle a 50 ans, qu'elle a été employée auprès de l'intimé pendant 13 ans et qu'elle sort d'une incapacité prolongée de travail qui serait due à l'intimé. Elle met en évidence le fait que ce dernier n'aurait pas respecté le délai de trois mois destiné à ses recherches d'un nouveau poste et qu'il aurait failli à son obligation de solliciter des allocations pour perte de gain COVID-19. Elle fait aussi valoir que l'intimé ne lui aurait proposé qu'un seul autre poste et qu'une seule rencontre aurait eu lieu entre les parties.</w:t>
      </w:r>
    </w:p>
    <w:p>
      <w:r>
        <w:rPr>
          <w:b/>
        </w:rPr>
        <w:t>E. 7.2</w:t>
      </w:r>
    </w:p>
    <w:p>
      <w:r>
        <w:t>En tant que les rapports de service relèvent du droit public, l'employeur doit respecter le principe de la proportionnalité ( art. 5 al. 2 Cst. ).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 138 I 331 consid. 7.4.3.1).</w:t>
      </w:r>
    </w:p>
    <w:p>
      <w:r>
        <w:rPr>
          <w:b/>
        </w:rPr>
        <w:t>E. 7.3</w:t>
      </w:r>
    </w:p>
    <w:p>
      <w:r>
        <w:t>Bien que de rang constitutionnel, le principe de la proportionnalité ne constitue pas un droit constitutionnel avec une portée propre ( ATF 136 I 241 consid. 3.1 et les arrêts cités). Aussi, lorsque ce principe est invoqué en dehors du domaine de protection d'un droit fondamental spécifique,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141 I 1 consid. 5.3.2; arrêt 8C_597/2021 du 27 octobre 2022 consid. 5.2 et l'arrêt cité).</w:t>
      </w:r>
    </w:p>
    <w:p>
      <w:r>
        <w:rPr>
          <w:b/>
        </w:rPr>
        <w:t>E. 7.4</w:t>
      </w:r>
    </w:p>
    <w:p>
      <w:r>
        <w:t>Il a été établi ci-dessus que la recourante a été en incapacité de travail prolongée pour des motifs étrangers au contexte professionnel. Par ailleurs, comme relevé par la cour cantonale, l'intimé a patienté plus de dix mois et s'est efforcé de permettre à la recourante de reprendre le travail en son sein. A supposer qu'un seul poste et une seule rencontre n'aient véritablement été proposé respectivement eu lieu, il n'en demeure pas moins que l'intimé a fait de réels efforts pour trouver une solution moins incisive que la résiliation des rapports de service.</w:t>
      </w:r>
    </w:p>
    <w:p>
      <w:r>
        <w:rPr>
          <w:b/>
        </w:rPr>
        <w:t>E. 7.5</w:t>
      </w:r>
    </w:p>
    <w:p>
      <w:r>
        <w:t>Quant au grief lié aux allocations pour perte de gain COVID-19 dans le contexte d'une violation du principe de la proportionnalité, quand bien même on admettrait que l'intimé aurait pu choisir, après avoir tenté d'occuper la recourante à un poste de substitution respectivement au télétravail, de dispenser celle-ci de ses obligations professionnelles, tout en maintenant le paiement de son salaire et en sollicitant l'octroi d'allocations pour perte de gain COVID-19, sur la base de l'Ordonnance 3 du 13 janvier 2021 sur les mesures destinées à lutter contre le coronavirus (RO 2021 5), même si cette solution eût été possible, cela ne rendrait pas pour autant insoutenable la décision de l'intimé, qui respecte les conditions légales d'une résiliation ordinaire prévues par le droit cantonal.</w:t>
      </w:r>
    </w:p>
    <w:p>
      <w:r>
        <w:rPr>
          <w:b/>
        </w:rPr>
        <w:t>E. 8.1</w:t>
      </w:r>
    </w:p>
    <w:p>
      <w:r>
        <w:t>La recourante se plaint encore d'une violation de l' art. 336 al. 1 let. a CO . Elle allègue que si les faits avaient été retenus de façon non arbitraire, il aurait été évident que la résiliation de son contrat de travail avait à tout le moins deux motifs principaux (l'exercice de ses droits et son incapacité de travail en partie imputable à l'intimé) et qu'elle était dès lors abusive.</w:t>
      </w:r>
    </w:p>
    <w:p>
      <w:r>
        <w:rPr>
          <w:b/>
        </w:rPr>
        <w:t>E. 8.2</w:t>
      </w:r>
    </w:p>
    <w:p>
      <w:r>
        <w:t>Dès lors que la cour cantonale a retenu en fait, d'une manière qui lie le Tribunal fédéral, que l'incapacité de travail prolongée de la recourante n'était pas de la responsabilité de l'intimé, le grief de violation arbitraire de l' art. 336 al. 1 let. a CO , applicable à titre de droit supplétif, tombe à faux.</w:t>
      </w:r>
    </w:p>
    <w:p>
      <w:r>
        <w:rPr>
          <w:b/>
        </w:rPr>
        <w:t>E. 9.1</w:t>
      </w:r>
    </w:p>
    <w:p>
      <w:r>
        <w:t>La recourante se plaint enfin d'une violation de l' art. 336 al. 1 let . d CO. Elle soutient que ce serait en raison de sa demande de respect de la CCT Santé21, des mesures préconisées par l'OFSP ainsi que des mesures préconisées par ses médecins, que l'intimé a résilié les rapports de travail.</w:t>
      </w:r>
    </w:p>
    <w:p>
      <w:r>
        <w:rPr>
          <w:b/>
        </w:rPr>
        <w:t>E. 9.2</w:t>
      </w:r>
    </w:p>
    <w:p>
      <w:r>
        <w:t>La recourante perd de vue qu'elle était en incapacité de travail depuis plus de dix mois - ce qui créait des difficultés organisationnelles -, et que l'intimé, qui aurait pu résilier les rapports de travail bien avant, a au contraire patienté et essayé de faire en sorte de trouver une solution pour que les différentes conditions posées par les médecins soient respectées et que la santé de la recourante ne soit pas mise en danger. On ne saurait dès lors admettre le grief de violation arbitraire de l' art. 336 al. 1 let . d CO.</w:t>
      </w:r>
    </w:p>
    <w:p>
      <w:r>
        <w:rPr>
          <w:b/>
        </w:rPr>
        <w:t>E. 10</w:t>
      </w:r>
    </w:p>
    <w:p>
      <w:r>
        <w:t>Il résulte de ce qui précède que le recours doit être intégralement rejeté.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