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351/2017 vom 8. August 2017</w:t>
      </w:r>
    </w:p>
    <w:p>
      <w:r>
        <w:t>Bundesgericht, 2017-08-08, DE</w:t>
      </w:r>
    </w:p>
    <w:p>
      <w:r>
        <w:rPr>
          <w:b/>
        </w:rPr>
        <w:t xml:space="preserve">Quelle: </w:t>
      </w:r>
      <w:r>
        <w:t>https://mcp.opencaselaw.ch/entscheid/bger_8C_351_2017</w:t>
      </w:r>
    </w:p>
    <w:p>
      <w:r>
        <w:t>FR: TF 8C 351/2017 du 8 août 2017</w:t>
      </w:r>
    </w:p>
    <w:p>
      <w:r>
        <w:t>IT: TF 8C 351/2017 del 8 agosto 2017</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einen Rentenanspruch des Versicherten verneint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w:t>
      </w:r>
    </w:p>
    <w:p>
      <w:r>
        <w:t>Das kantonale Gericht hat in umfassender Würdigung der medizinischen Akten den Gesundheitszustand des Beschwerdeführers in für das Bundesgericht verbindlicher Weise festgestellt und dabei insbesondere gestützt auf das Gutachten der Dr. med. B.________ und die darin erhobene akzentuierte Persönlichkeit gefolgert, dass er nicht an einem invalidenversicherungsrechtlich relevanten Gesundheitsschaden leidet. Im Sinne einer Alternativbegründung hat es im Weiteren erwogen, selbst bei Annahme einer relevanten Persönlichkeitsstörung würde sich kein Rentenanspruch ergeben. Der Versicherte sei in der Lage, ein Invalideneinkommen von mindestens Fr. 74'401.- zu erzielen, was verglichen mit einem Valideneinkommen von          Fr. 118'356.- einen Invaliditätsgrad von 37 % ergebe. Der Beschwerdeführer bringt hiegegen vor, er könne lediglich noch einfache und repetitive Tätigkeiten verrichten und dabei ein Invalideneinkommen von Fr. 56'019.60 erzielen. Damit betrage sein Invaliditätsgrad 53 %.</w:t>
      </w:r>
    </w:p>
    <w:p>
      <w:r>
        <w:rPr>
          <w:b/>
        </w:rPr>
        <w:t>E. 5</w:t>
      </w:r>
    </w:p>
    <w:p>
      <w:r>
        <w:t>Geht man von einer relevanten Persönlichkeitsstörung aus, so ist der Beschwerdeführer gesundheitsbedingt nicht mehr in der Lage, den klassischen Lehrerberuf auszuüben. Jede andere Tätigkeit bleibt ihm aber vollumfänglich zumutbar, wie die Vorinstanz gestützt auf die in dieser Hinsicht übereinstimmenden Einschätzungen der Gutachterin und des behandelnden Psychiaters verbindlich festgestellt hat. Aufgrund seiner Hochschulausbildung erscheint damit nicht nachvollziehbar, weshalb er künftig auf einfache und repetitive Tätigkeiten eingeschränkt sein sollte. Das von der Vorinstanz auf Fr. 74'401.- bemessene Invalideneinkommen erscheint damit eher zu tief, auf jeden Fall nicht als zu hoch bemessen. Dass der Versicherte weiterhin in der Lage ist, bei einem 100 %- Pensum ein weit höheres Einkommen als das von ihm geltend gemachte von Fr. 56'019.- zu erzielen, beweist im Übrigen der Umstand, dass er gemäss den verbindlichen Feststellungen der Vorinstanz mit seiner Tätigkeit bei C.________ in einem 50 %-Pensum bereits einen Jahreslohn von Fr. 52'000.- erzielt.</w:t>
      </w:r>
    </w:p>
    <w:p>
      <w:r>
        <w:rPr>
          <w:b/>
        </w:rPr>
        <w:t>E. 6</w:t>
      </w:r>
    </w:p>
    <w:p>
      <w:r>
        <w:t>Ist selbst bei Annahme einer relevanten Persönlichkeitsstörung ein rentenbegründener Invaliditätsgrad auszuschliessen, erübrigen sich weitere Abklärungen zur Relevanz seiner Störung. Die offensichtlich unbegründete Beschwerde ist im Verfahren nach Art. 109 Abs. 2 lit. a BGG abzuweisen.</w:t>
      </w:r>
    </w:p>
    <w:p>
      <w:r>
        <w:rPr>
          <w:b/>
        </w:rPr>
        <w:t>E. 7</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