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350/2015 vom 26. November 2015</w:t>
      </w:r>
    </w:p>
    <w:p>
      <w:r>
        <w:t>Bundesgericht, 2015-11-26, DE</w:t>
      </w:r>
    </w:p>
    <w:p>
      <w:r>
        <w:rPr>
          <w:b/>
        </w:rPr>
        <w:t xml:space="preserve">Quelle: </w:t>
      </w:r>
      <w:r>
        <w:t>https://mcp.opencaselaw.ch/entscheid/bger_8C_350_2015</w:t>
      </w:r>
    </w:p>
    <w:p>
      <w:r>
        <w:t>FR: TF 8C 350/2015 du 26 novembre 2015</w:t>
      </w:r>
    </w:p>
    <w:p>
      <w:r>
        <w:t>IT: TF 8C 350/2015 del 26 novembre 2015</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ist der Anspruch auf eine Invalidenrente der Invalidenversicherung. Im angefochtenen Entscheid sind die namentlich interessierenden Bestimmungen und Grundsätze zum Invaliditätsbegriff, zum nach dem Grad der Invalidität abgestuften Anspruch auf eine Invalidenrente, zur Bestimmung des Invaliditätsgrades mittels Einkommensvergleich, zur Aufgabe von Arzt und Ärztin bei der Invaliditätsbemessung sowie zur Beweiswürdigung, insbesondere bezüglich ärztlicher Berichte und Gutachten, zutreffend dargelegt. Richtig wiedergegeben ist auch die Rechtsprechung zur invalidisierenden Wirkung anhaltender somatoformer Schmerzstörungen und vergleichbarer psychosomatischer Leiden im Sinne der sog. Überwindbarkeitsrechtsprechung ( BGE 130 V 352 ; 131 V 49 ; vgl. auch BGE 139 V 547 ). Darauf wird verwiesen. Zu erwähnen bleibt, dass das Bundesgericht zwischenzeitlich zur invalidisierenden Wirkung somatoformer Schmerzstörungen und vergleichbarer psychosomatischer Leiden das Grundsatzurteil 9C_492/2014 vom 3. Juni 2015 ( BGE 141 V 281 ) erlassen hat.</w:t>
      </w:r>
    </w:p>
    <w:p>
      <w:r>
        <w:rPr>
          <w:b/>
        </w:rPr>
        <w:t>E. 3</w:t>
      </w:r>
    </w:p>
    <w:p>
      <w:r>
        <w:t>Das kantonale Gericht ist zum Ergebnis gelangt, die Expertise der Begutachtungsstelle C.________ vom 27. Februar 2014 erfülle grundsätzlich die Anforderungen an beweiswertige ärztliche Gutachten. Zu überzeugen vermöchten indessen nur die fachärztlichen Einschätzungen aus rheumatologischer und internistischer Sicht, nicht aber diejenige des Psychiaters der Begutachtungsstelle C.________.</w:t>
      </w:r>
    </w:p>
    <w:p>
      <w:r>
        <w:rPr>
          <w:b/>
        </w:rPr>
        <w:t>E. 4</w:t>
      </w:r>
    </w:p>
    <w:p>
      <w:r>
        <w:t>Laut Gutachten der Begutachtungsstelle C.________ vom 27. Februar 2014 ergaben die somatomedizinischen Abklärungen keinen Befund, welcher die Arbeitsfähigkeit beeinträchtigt. Darauf ist gemäss dem vorinstanzlichen Entscheid abzustellen, was nicht bestritten wird.</w:t>
      </w:r>
    </w:p>
    <w:p>
      <w:r>
        <w:rPr>
          <w:b/>
        </w:rPr>
        <w:t>E. 5</w:t>
      </w:r>
    </w:p>
    <w:p>
      <w:r>
        <w:t>Streitig ist, ob ein invalidisierendes psychisches Leiden vorliegt.</w:t>
      </w:r>
    </w:p>
    <w:p>
      <w:r>
        <w:rPr>
          <w:b/>
        </w:rPr>
        <w:t>E. 5.1</w:t>
      </w:r>
    </w:p>
    <w:p>
      <w:r>
        <w:t>Dr. med. D.________ hat im psychiatrischen Teilgutachten der Begutachtungsstelle C.________ vom 13. Februar 2014 gestützt auf die Diagnose einer anhaltenden somatoformen Schmerzstörung bei Verdacht auf passiv-aggressive Persönlichkeitsakzentuierung, Differentialdiagnose passiv-aggressive Persönlichkeitsstörung, eine Arbeitsunfähigkeit von 50 % attestiert. Diese Einschätzung wurde im Hauptgutachten der Begutachtungsstelle C.________ vom 27. Februar 2014 übernommen. Mit ergänzender Stellungnahme vom 21. August 2014 hielt der psychiatrische Experte der Begutachtungsstelle C.________ an ihr fest.</w:t>
      </w:r>
    </w:p>
    <w:p>
      <w:r>
        <w:rPr>
          <w:b/>
        </w:rPr>
        <w:t>E. 5.2</w:t>
      </w:r>
    </w:p>
    <w:p>
      <w:r>
        <w:t>Das kantonale Gericht ist in Anwendung der Überwindbarkeitspraxis zum Ergebnis gelangt, die diagnostizierte Schmerzstörung sei nicht invalidisierend. Die nach dieser Rechtsprechung massgeblichen Kriterien seien nicht in genügender Weise erfüllt, um auf ein mit zumutbarer Willensanstrengung nicht überwindbares Leiden zu schliessen. Namentlich fehle es an einer erheblichen psychischen Komorbidität. Im Lichte der Überwindbarkeitsrechtsprechung spricht Einiges für die vorinstanzliche Beurteilung. Der Psychiater der Begutachtungsstelle C.________ beurteilt die massgeblichen Kriterien einerseits für nicht erfüllt. Anderseits macht er dies davon abhängig, ob als psychische Komorbidität lediglich eine Persönlichkeitsakzentuierung oder aber eine Persönlichkeitsstörung vorliege. Letztere Diagnose kann er aber nicht verlässlich bestätigen (Teilgutachten vom 13. Februar 2014 mit Ergänzung vom 21. August 2014). Sie erscheint auch eher fraglich, zumal sie vom behandelnden Psychiater nicht gestellt wird. Dieser wiederum bestätigt ebenfalls eine Arbeitsunfähigkeit, begründet dies aber nebst der Schmerzstörung mit einer depressiven Störung, gegenwärtig mittelgradige Episode. Es liegen somit divergierende fachärztliche Einschätzungen vor. Die Frage der Komorbidität muss aber ohnehin nicht abschliessend beurteilt werden. Zu prüfen ist, wie es sich nach den überarbeiteten Grundsätzen gemäss BGE 141 V 281 verhält.</w:t>
      </w:r>
    </w:p>
    <w:p>
      <w:r>
        <w:rPr>
          <w:b/>
        </w:rPr>
        <w:t>E. 5.3.1</w:t>
      </w:r>
    </w:p>
    <w:p>
      <w:r>
        <w:t>Weiterhin kann eine Einschränkung der Leistungsfähigkeit nur anspruchserheblich sein, wenn sie Folge einer fachärztlich einwandfrei diagnostizierten Gesundheitsbeeinträchtigung ist ( BGE 141 V 281 E. 2.1 S. 285 f.; zur Publikation vorgesehenes Urteil 8C_10/2015 vom 5. September 2015 E. 4.1) und keine Ausschlussgründe nach BGE 131 V 49 vorliegen ( BGE 141 V 281 E. 2.2 S. 287 f.). Auch künftig wird der Rentenanspruch anhand von normativen Rahmenbedingungen beurteilt, und es braucht medizinische Evidenz, dass die Erwerbsunfähigkeit aus objektiver Sicht eingeschränkt ist. Indes hält das Bundesgericht an der Überwindbarkeitsvermutung nicht weiter fest ( BGE 141 V 281 E. 3.5 S. 294 und E. 3.7.1 S. 295; Urteil 8C_10/2015 E. 4.1).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 BGE 141 V 281 E. 3.6 S. 295 und E. 4 S. 296 ff.; Urteil 8C_10/2015 E. 4.1).</w:t>
      </w:r>
    </w:p>
    <w:p>
      <w:r>
        <w:rPr>
          <w:b/>
        </w:rPr>
        <w:t>E. 5.3.2</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 BGE 141 V 281 E. 6 S. 308; Urteil 8C_10/2015 E. 4.2).</w:t>
      </w:r>
    </w:p>
    <w:p>
      <w:r>
        <w:rPr>
          <w:b/>
        </w:rPr>
        <w:t>E. 5.4</w:t>
      </w:r>
    </w:p>
    <w:p>
      <w:r>
        <w:t>Im vorliegenden Fall gestatten die medizinischen Akten keine verlässliche Beurteilung, ob Ausschlussgründe vorliegen und - verneinendenfalls - ob die massgeblichen Indikatoren nach BGE 141 V 281 in genügender Weise erfüllt sind, um die Schmerzstörung als invalidisierend zu betrachten. Die Sache ist daher an die Vorinstanz zurückzuweisen, damit sie - bei einem neu zu bestellenden Experten - ein den Anforderungen von BGE 141 V 281 genügendes psychiatrisches Gerichtsgutachten einhole und gestützt darauf neu entscheide.</w:t>
      </w:r>
    </w:p>
    <w:p>
      <w:r>
        <w:rPr>
          <w:b/>
        </w:rPr>
        <w:t>E. 6</w:t>
      </w:r>
    </w:p>
    <w:p>
      <w:r>
        <w:t>Dem Verfahrensausgang entsprechend hat die Beschwerdegegnerin die Gerichtskosten zu tragen und dem Beschwerdeführer eine Parteientschädigung auszurichten (Art. 66 Abs. 1, Art. 68 Abs. 1 und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