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350/2013 vom 5. Juli 2013</w:t>
      </w:r>
    </w:p>
    <w:p>
      <w:r>
        <w:t>Bundesgericht, 2013-07-05, DE</w:t>
      </w:r>
    </w:p>
    <w:p>
      <w:r>
        <w:rPr>
          <w:b/>
        </w:rPr>
        <w:t xml:space="preserve">Quelle: </w:t>
      </w:r>
      <w:r>
        <w:t>https://mcp.opencaselaw.ch/entscheid/bger_8C_350_2013</w:t>
      </w:r>
    </w:p>
    <w:p>
      <w:r>
        <w:t>FR: TF 8C 350/2013 du 5 juillet 2013</w:t>
      </w:r>
    </w:p>
    <w:p>
      <w:r>
        <w:t>IT: TF 8C 350/2013 del 5 luglio 2013</w:t>
      </w:r>
    </w:p>
    <w:p>
      <w:pPr>
        <w:pStyle w:val="Heading2"/>
      </w:pPr>
      <w:r>
        <w:t>Regeste</w:t>
      </w:r>
    </w:p>
    <w:p>
      <w:r>
        <w:t>Invalidenversicherung (Invalidenrente) | Invalidenversicherung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Streitig und zu prüfen ist, ob der medizinische Sachverhalt genügend abgeklärt ist und ob die Beschwerdeführerin auch nach dem 31. Juli 2010 weiterhin Anspruch auf eine Rente der Invalidenversicherung hat.</w:t>
      </w:r>
    </w:p>
    <w:p>
      <w:r>
        <w:rPr>
          <w:b/>
        </w:rPr>
        <w:t>E. 2.1</w:t>
      </w:r>
    </w:p>
    <w:p>
      <w:r>
        <w:t>Die Vorinstanz hat die gesetzlichen Bestimmungen und die von der Rechtsprechung entwickelten Grundsätze zum Anspruch auf eine Invalidenrente ( Art. 28 Abs. 2 IVG ) und die Bemessung des Invaliditätsgrades bei erwerbstätigen Versicherten nach der allgemeinen Methode des Einkommensvergleichs ( Art. 16 ATSG in Verbindung mit Art. 28a Abs. 1 IVG ; BGE 130 V 343 E. 3.4 S. 348; 128 V 29 E. 1 S. 30; 104 V 135 E. 2a und b S. 136) sowie zur Aufgabe von Ärztinnen und Ärzten im Rahmen der Invaliditätsbemessung ( BGE 125 V 256 E. 4 S. 261) und zum Beweiswert medizinischer Berichte und Gutachten ( BGE 125 V 351 E. 3a S. 352) zutreffend dargelegt. Darauf wird verwiesen.</w:t>
      </w:r>
    </w:p>
    <w:p>
      <w:r>
        <w:rPr>
          <w:b/>
        </w:rPr>
        <w:t>E. 2.2</w:t>
      </w:r>
    </w:p>
    <w:p>
      <w:r>
        <w:t>Beizufügen ist, dass die Rente von Amtes wegen oder auf Gesuch hin für die Zukunft entsprechend erhöht, herabgesetzt oder aufgehoben wird ( Art. 17 Abs. 1 ATSG ; Art. 88a IVV ), wenn sich der Invaliditätsgrad eines Rentenbezügers erheblich ändert.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(vgl. Urteil 8C_724/2011 vom 24. Juli 2012 E. 2.2 mit weiteren Hinweisen).</w:t>
      </w:r>
    </w:p>
    <w:p>
      <w:r>
        <w:rPr>
          <w:b/>
        </w:rPr>
        <w:t>E. 3.1</w:t>
      </w:r>
    </w:p>
    <w:p>
      <w:r>
        <w:t>Die Vorinstanz hat gestützt auf das polydisziplinäre Gutachten der Z.________ vom 16. Dezember 2010 sowie auf die vor diesem erstellten medizinischen Unterlagen festgestellt, die Beschwerdeführerin habe sich nach dem Unfall vom 11. September 2008 einerseits und der im Februar 2010 vorgenommenen Thyreoidektomie andererseits bis Ende April 2010 soweit erholt, dass ihr in einer ihrer Behinderung am rechten dominanten Arm angepassten Tätigkeit eine 100%ige Arbeitsfähigkeit zumutbar sei. Die anderslautenden Einschätzungen der Arbeitsfähigkeit durch Dr. med. S.________, Leitender Arzt für Schmerz- und Komplementärmedizin am Spital X.________, und durch Dr. med. G.________, Leitender Arzt bei der Integrierten Psychiatrie Y.________, vermöchten die Schlussfolgerungen im Gutachten nicht umzustossen.</w:t>
      </w:r>
    </w:p>
    <w:p>
      <w:r>
        <w:rPr>
          <w:b/>
        </w:rPr>
        <w:t>E. 3.2</w:t>
      </w:r>
    </w:p>
    <w:p>
      <w:r>
        <w:t>Die Tatsachenfeststellungen des kantonalen Gerichts, namentlich die aus den medizinischen Akten gewonnene Erkenntnis, wonach eine Arbeits- und Leistungsfähigkeit in einer körperlich angepassten Tätigkeit von 100 % besteht,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w:t>
      </w:r>
    </w:p>
    <w:p>
      <w:r>
        <w:rPr>
          <w:b/>
        </w:rPr>
        <w:t>E. 3.3</w:t>
      </w:r>
    </w:p>
    <w:p>
      <w:r>
        <w:t>Die Versicherte macht insbesondere geltend, ihre Mitwirkungsrechte seien bei der Begutachtung verletzt worden, weil das Gutachten den in BGE 137 V 210 festgehaltenen Anforderungen an eine MEDAS-Begutachtung nicht standhalte. Diesbezüglich ist darauf hinzuweisen, dass das Gutachten nicht von der IV-Stelle, sondern von der für den Unfall leistungspflichtigen Unfallversicherung in Auftrag gegeben worden ist, dass das Gutachten der Z.________ vom 16. Dezember 2010 vor Erlass des BGE 137 V 210 (28. Juni 2011) erstattet wurde und dementsprechend die dortigen Ausführungen gar nicht berücksichtigen konnten, und dass entgegen den Ausführungen in der Beschwerdeschrift die Versicherte von der auftraggebenden Unfallversicherung mit einer Kopie des Begutachtungsauftrags mit Fragenkatalog bedient wurde (Schreiben vom 5. Juli 2010). Zudem ist ihr im Rahmen des Vorbescheids das rechtliche Gehör gewährt worden. Die Vorinstanz durfte daher zu Recht auf das Gutachten der Z.________ vom 16. Dezember 2010 abstellen. Insoweit als die Beschwerdeführerin das Gutachten kritisiert und sich damit mit der vorinstanzlichen Beweiswürdigung befasst, sind die Vorbringen als unzulässige appellatorische Kritik am angefochtenen Entscheid nicht weiter zu beachten. Sie sind jedenfalls nicht geeignet, eine Rechtsverletzung gemäss Art. 95 f. BGG als erstellt oder die vorinstanzliche Feststellung des Sachverhalts als mangelhaft im Sinne von Art. 97 Abs. 1 und Art. 105 Abs. 2 BGG erscheinen zu lassen. Die Vorinstanz hat konkret und detailliert begründet, weshalb sie auf die Angaben der Gutachter der Z.________ und nicht auf diejenigen der behandelnden Ärzte abgestellt hat, und sich damit bereits mit den auch letztinstanzlich vorgebrachten Einwänden auseinandergesetzt. Schliesslich ist auch die beschwerdeführerische Kritik an der vorinstanzlich vorgenommenen Invaliditätsbemessung nicht stichhaltig. Praxisgemäss offeriert der ausgeglichene Arbeitsmarkt ( BGE 130 V 343 E. 3.2 S. 346 f., 110 V 273 E. 4b S. 276) durchaus Stellen mit niedrigem intellektuellen Anforderungsprofil, die sogar einhändig ausgeführt werden können (SVR 2008 IV Nr. 62 S. 203 E. 5.1 [9C_830/2007]; Urteile 8C_819/2010 vom 7. April 2011 E. 6.4.1 und I 654/05 vom 22. November 2006 E. 7.2.2); zu denken ist etwa an einfache Überwachungs-, Prüf- und Kontrolltätigkeiten sowie an die Bedienung und Überwachung von (halb-) automatischen Maschinen oder Produktionseinheiten, die keinen Einsatz von rechtem Arm und rechter Hand voraussetzen. Umso mehr gilt das für die Beschwerdeführerin, die ihre rechte Hand noch in vielfacher Hinsicht einsetzen kann und lediglich beim Heben und Tragen von Gewichten über 5 kg behindert ist und Schläge, Vibrationen und häufige Handrotationen vermeiden sollte. Die Gewährung eines 15%igen Abzugs für die leidensbedingte Einschränkung der rechten Hand stellt jedenfalls keine rechtsfehlerhafte Ermessausübung dar (vgl. auch Urteil 8C_366/2013 E. 4.2 vom 18. Juni 2013). Demnach ist die Bestimmung des Invalideneinkommens auf der Grundlage der Schweizerischen Lohnstrukturerhebung (LSE) des Bundesamtes für Statistik nicht zu beanstanden.</w:t>
      </w:r>
    </w:p>
    <w:p>
      <w:r>
        <w:rPr>
          <w:b/>
        </w:rPr>
        <w:t>E. 4.1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w:t>
      </w:r>
    </w:p>
    <w:p>
      <w:r>
        <w:rPr>
          <w:b/>
        </w:rPr>
        <w:t>E. 4.2</w:t>
      </w:r>
    </w:p>
    <w:p>
      <w:r>
        <w:t>Ausgangsgemäss sind die Gerichtskosten der Beschwerdeführerin aufzuerlegen ( Art. 65 Abs. 4 lit. a und Art. 66 Abs. 1 Satz 1 BGG ). Ihrem Gesuch um unentgeltliche Prozessführung und Verbeiständung kann infolge Aussichtslosigkeit der Rechtsvorkehr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