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8C_349/2026 vom 27. Mai 2026</w:t>
      </w:r>
    </w:p>
    <w:p>
      <w:r>
        <w:t>Bundesgericht, 2026-05-27, DE</w:t>
      </w:r>
    </w:p>
    <w:p>
      <w:r>
        <w:rPr>
          <w:b/>
        </w:rPr>
        <w:t xml:space="preserve">Quelle: </w:t>
      </w:r>
      <w:r>
        <w:t>https://mcp.opencaselaw.ch/entscheid/bger_8C_349_2026</w:t>
      </w:r>
    </w:p>
    <w:p>
      <w:r>
        <w:t>FR: TF 8C_349/2026 du 27 mai 2026</w:t>
      </w:r>
    </w:p>
    <w:p>
      <w:r>
        <w:t>IT: TF 8C_349/2026 del 27 maggio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8C_349/2026</w:t>
      </w:r>
    </w:p>
    <w:p>
      <w:r>
        <w:t>Urteil vom 27. Mai 2026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Gemeinderat der Stadt Rheinfelden,</w:t>
      </w:r>
    </w:p>
    <w:p>
      <w:r>
        <w:t>Marktgasse 16, 4310 Rheinfelden,</w:t>
      </w:r>
    </w:p>
    <w:p>
      <w:r>
        <w:t>Beschwerdegegner.</w:t>
      </w:r>
    </w:p>
    <w:p>
      <w:r>
        <w:t>Gegenstand</w:t>
      </w:r>
    </w:p>
    <w:p>
      <w:r>
        <w:t>Sozialhilfe (Prozessvoraussetzung),</w:t>
      </w:r>
    </w:p>
    <w:p>
      <w:r>
        <w:t>Beschwerde gegen das Urteil des Verwaltungsgerichts des Kantons Aargau vom 15. April 2026 (WBE.2026.79).</w:t>
      </w:r>
    </w:p>
    <w:p>
      <w:r>
        <w:t>Nach Einsicht</w:t>
      </w:r>
    </w:p>
    <w:p>
      <w:r>
        <w:t>in die Beschwerde vom 21. Mai 2026 (Aufgabedatum PrivaSphere) gegen das gemäss postamtlicher Bescheinigung am 20. April 2026 an A.________ ausgehändigte Urteil des Verwaltungsgerichts des Kantons Aargau vom 15. April 2026,</w:t>
      </w:r>
    </w:p>
    <w:p>
      <w:r>
        <w:t>in Erwägung,</w:t>
      </w:r>
    </w:p>
    <w:p>
      <w:r>
        <w:t>dass die Beschwerde nicht innert der nach Art. 100 Abs. 1 BGG 30-tägigen, gemäss Art. 44 - 48 BGG am 20. Mai 2026 abgelaufenen Rechtsmittelfrist eingereicht worden ist,</w:t>
      </w:r>
    </w:p>
    <w:p>
      <w:r>
        <w:t>dass deshalb im vereinfachten Verfahren nach Art. 108 Abs. 1 lit. a BGG auf die überdies den minimalen Begründungsanforderungen gemäss Art. 42 Abs. 1 und 2 BGG ohnehin nicht genügende, querulatorisch erscheinende Beschwerde nicht einzutreten ist (lediglich pauschal vorgetragene Verfassungsrügen reichen nicht aus),</w:t>
      </w:r>
    </w:p>
    <w:p>
      <w:r>
        <w:t>dass das mit der Beschwerde gestellte Gesuch um unentgeltliche Rechtspflege wegen aussichtsloser Rechtsmittelerhebung abzuweisen ist ( Art. 64 Abs. 1 BGG ),</w:t>
      </w:r>
    </w:p>
    <w:p>
      <w:r>
        <w:t>dass der Beschwerdeführer nach Art. 66 Abs. 1 und 3 BGG kostenpflichtig wird (dazu auch Urteil 8C_240/2026 vom 18. Mai 2026 E. 6),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dem Beschwerdeführer auferlegt.</w:t>
      </w:r>
    </w:p>
    <w:p>
      <w:r>
        <w:t>3.</w:t>
      </w:r>
    </w:p>
    <w:p>
      <w:r>
        <w:t>Dieses Urteil wird den Parteien, dem Verwaltungsgericht des Kantons Aargau und dem Departement Gesundheit und Soziales des Kantons Aargau schriftlich mitgeteilt.</w:t>
      </w:r>
    </w:p>
    <w:p>
      <w:r>
        <w:t>Luzern, 27. Mai 2026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