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349/2009 vom 17. August 2009</w:t>
      </w:r>
    </w:p>
    <w:p>
      <w:r>
        <w:t>Bundesgericht, 2009-08-17, DE</w:t>
      </w:r>
    </w:p>
    <w:p>
      <w:r>
        <w:rPr>
          <w:b/>
        </w:rPr>
        <w:t xml:space="preserve">Quelle: </w:t>
      </w:r>
      <w:r>
        <w:t>https://mcp.opencaselaw.ch/entscheid/bger_8C_349_2009</w:t>
      </w:r>
    </w:p>
    <w:p>
      <w:r>
        <w:t>FR: TF 8C 349/2009 du 17 août 2009</w:t>
      </w:r>
    </w:p>
    <w:p>
      <w:r>
        <w:t>IT: TF 8C 349/2009 del 17 agosto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w:t>
      </w:r>
    </w:p>
    <w:p>
      <w:r>
        <w:t>Streitig und zu prüfen ist, ob der Beschwerdeführer ab dem 1. Juni 2006 Anspruch auf eine Rente der Mobiliar hat.</w:t>
      </w:r>
    </w:p>
    <w:p>
      <w:r>
        <w:rPr>
          <w:b/>
        </w:rPr>
        <w:t>E. 4</w:t>
      </w:r>
    </w:p>
    <w:p>
      <w:r>
        <w:t>Es ist zu Recht unbestritten, dass die über den 1. Juni 2006 hinaus geklagten Beschwerden nicht durch einen im Sinne der Rechtsprechung organisch nachweisbaren Unfallschaden verursacht worden sind. Somit ist die Adäquanz eines Kausalzusammenhanges zwischen dem Ereignis vom 20. März 2001 und den geklagten Beschwerden speziell zu prüfen. Offenbleiben kann dabei, ob diese nach den Kriterien von BGE 115 V 133 oder nach denjenigen der sog. "Schleudertrauma-Praxis" ( BGE 134 V 109 E. 10.3 S. 130) zu beurteilen ist, da - wie nachstehende Prüfung zeigt - die Adäquanz auch bei Anwendung der für die Versicherte günstigeren Kriterien verneint werden muss. Aufgrund der fehlenden Adäquanz braucht zudem die Frage, ob die geklagten Beschwerden natürlich kausal durch das Unfallereignis verursacht sind, nicht näher untersucht zu werden (vgl. Urteil 8C_698/2008 vom 27. Januar 2009 E. 3).</w:t>
      </w:r>
    </w:p>
    <w:p>
      <w:r>
        <w:rPr>
          <w:b/>
        </w:rPr>
        <w:t>E. 5.1</w:t>
      </w:r>
    </w:p>
    <w:p>
      <w:r>
        <w:t>Die Schwere des Unfalles ist auf Grund des augenfälligen Geschehensablaufs mit den sich dabei entwickelnden Kräften zu beurteilen (SVR 2008 UV Nr. 8 S. 26, U 2/07 E. 5.3.1). Dabei wird eine einfache Auffahrkollision auf ein haltendes Fahrzeug in der Regel als mittelschwerer Unfall im Grenzbereich zu den leichten Unfällen betrachtet (RKUV 2005 Nr. U 549 S. 236, U 380/04 E. 5.1.2). Die entsprechende Qualifikation des Unfallereignisses vom 20. März 2001 durch die Vorinstanz ist unbestrittenermassen nicht zu beanstanden (vgl. auch Urteil 8C_410/2008 vom 13. Mai 2009 E. 4.2). Die Adäquanz eines Kausalzusammenhanges wäre somit nur dann zu bejahen, wenn eines der relevanten Adäquanzkriterien in besonders ausgeprägter oder mehrere dieser Kriterien in gehäufter Weise erfüllt wären.</w:t>
      </w:r>
    </w:p>
    <w:p>
      <w:r>
        <w:rPr>
          <w:b/>
        </w:rPr>
        <w:t>E. 5.2</w:t>
      </w:r>
    </w:p>
    <w:p>
      <w:r>
        <w:t>Der Beschwerdeführer macht zu Recht nicht geltend, das Kriterium der besonders dramatischen Begleitumstände oder der besonderen Eindrücklichkeit des Unfalles, jenes der fortgesetzt spezifischen, belastenden ärztlichen Behandlung oder jenes der ärztlichen Fehlbehandlung, welche die Unfallfolgen erheblich verschlimmerten, seien erfüllt.</w:t>
      </w:r>
    </w:p>
    <w:p>
      <w:r>
        <w:rPr>
          <w:b/>
        </w:rPr>
        <w:t>E. 5.3</w:t>
      </w:r>
    </w:p>
    <w:p>
      <w:r>
        <w:t>Die beiden Teilaspekte des Kriteriums des schwierigen Heilungsverlaufs und der erheblichen Komplikationen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Die Durchführung verschiedener Therapien genügt nicht zur Bejahung dieses Kriteriums. Gleiches gilt für den Umstand, dass trotz regelmässiger Therapien keine Beschwerdefreiheit erreicht werden konnte (vgl. Urteil 8C_80/2009 vom 5. Juni 2009 E. 6.5). Das Kriterium ist vorliegend nicht erfüllt.</w:t>
      </w:r>
    </w:p>
    <w:p>
      <w:r>
        <w:rPr>
          <w:b/>
        </w:rPr>
        <w:t>E. 5.4</w:t>
      </w:r>
    </w:p>
    <w:p>
      <w:r>
        <w:t>Gemäss BGE 134 V 109 E. 10.2.7 S. 129 ist bei der Beurteilung des Kriteriums der erheblichen Arbeitsunfähigkeit trotz ausgewiesener Anstrengungen nicht länger die Dauer der Arbeitsunfähigkeit massgebend, sondern eine erhebliche Arbeitsunfähigkeit als solche, die zu überwinden die versicherte Person ernsthafte Anstrengungen unternimmt. Gelingt es der versicherten Person trotz Anstrengungen nicht, wieder arbeitsfähig zu werden, ist ihr dies durch Erfüllung des Kriteriums anzurechnen. Konkret muss ihr Wille erkennbar sein, sich durch aktive Mitwirkung raschmöglichst wieder optimal in den Arbeitsprozess einzugliedern. Vorliegend sind aus den Akten weder Arbeitsversuche im angestammten Beruf noch irgendwelche Bemühungen um die Aufnahme einer anderen, den Beschwerden angepassten Tätigkeit ersichtlich, so dass das Ausmass der geltend gemachten Arbeitsunfähigkeit unbeachtlich ist (vgl. Urteil 8C_106/2009 vom 8. Juni 2009 E. 6). Das Kriterium ist somit nicht gegeben.</w:t>
      </w:r>
    </w:p>
    <w:p>
      <w:r>
        <w:rPr>
          <w:b/>
        </w:rPr>
        <w:t>E. 5.5</w:t>
      </w:r>
    </w:p>
    <w:p>
      <w:r>
        <w:t>Was schliesslich die beiden Kriterien der Schwere oder besonderen Art der erlittenen Verletzungen und der erheblichen Beschwerden betrifft gilt festzustellen, dass selbst wenn diese bejaht werden könnten, sie jedenfalls nicht in ausgeprägter Weise gegeben sind.</w:t>
      </w:r>
    </w:p>
    <w:p>
      <w:r>
        <w:rPr>
          <w:b/>
        </w:rPr>
        <w:t>E. 5.6</w:t>
      </w:r>
    </w:p>
    <w:p>
      <w:r>
        <w:t>Da mithin keines der massgeblichen Kriterien besonders ausgeprägt vorliegt und selbst dann, wenn man zugunsten des Versicherten die beiden Kriterien der Schwere oder besonderen Art der erlittenen Verletzungen und der erheblichen Beschwerden als erfüllt erachten würde, die Kriterien nicht in gehäufter Weise gegeben sind, ist die Adäquanz eines Kausalzusammenhanges zwischen dem Unfallereignis vom 11. März 2001 und den über den 1. Juni 2006 hinaus anhaltend geklagten, organisch nicht im Sinne der Rechtsprechung hinreichend nachweisbaren Beschwerden zu verneinen. Somit haben Vorinstanz und Verwaltung einen Anspruch des Versicherten auf eine Invalidenrente zu Recht verneint; die Beschwerde ist abzuweisen.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