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348/2017 vom 5. Juli 2017</w:t>
      </w:r>
    </w:p>
    <w:p>
      <w:r>
        <w:t>Bundesgericht, 2017-07-05, DE</w:t>
      </w:r>
    </w:p>
    <w:p>
      <w:r>
        <w:rPr>
          <w:b/>
        </w:rPr>
        <w:t xml:space="preserve">Quelle: </w:t>
      </w:r>
      <w:r>
        <w:t>https://mcp.opencaselaw.ch/entscheid/bger_8C_348_2017</w:t>
      </w:r>
    </w:p>
    <w:p>
      <w:r>
        <w:t>FR: TF 8C 348/2017 du 5 juillet 2017</w:t>
      </w:r>
    </w:p>
    <w:p>
      <w:r>
        <w:t>IT: TF 8C 348/2017 del 5 luglio 2017</w:t>
      </w:r>
    </w:p>
    <w:p>
      <w:pPr>
        <w:pStyle w:val="Heading2"/>
      </w:pPr>
      <w:r>
        <w:t>Regeste</w:t>
      </w:r>
    </w:p>
    <w:p>
      <w:r>
        <w:t>Arbeitslosenversicherung (Einstellung in der Anspruchsberechtigung) | Arbeitslosenversicherung</w:t>
      </w:r>
    </w:p>
    <w:p>
      <w:pPr>
        <w:pStyle w:val="Heading2"/>
      </w:pPr>
      <w:r>
        <w:t>Erwägungen</w:t>
      </w:r>
    </w:p>
    <w:p>
      <w:r>
        <w:rPr>
          <w:b/>
        </w:rPr>
        <w:t>E. 1.1</w:t>
      </w:r>
    </w:p>
    <w:p>
      <w:r>
        <w:t>Mit der Beschwerde kann eine Rechtsverletzung nach Art. 95 f. BGG gerügt werden. Das Bundesgericht wendet Recht von Amtes wegen an ( Art. 106 Abs. 1 BGG ). Dennoch prüft es - offensichtliche Fehler vorbehalten - nur die in seinem Verfahren beanstandeten Rechtsmängel (Art. 42 Abs. 1 f. BGG; BGE 135 II 384 E. 2.2.1 S. 389).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Die vorinstanzliche Ermessensbetätigung ist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 Urteil 8C_165/2015 vom 20. Mai 2015 E. 1).</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Insofern besteht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Bundesgericht nicht ein ( BGE 140 III 264 E. 2.3 S. 266; 139 II 404 E. 10.1 S. 445, je mit Hinweisen).</w:t>
      </w:r>
    </w:p>
    <w:p>
      <w:r>
        <w:rPr>
          <w:b/>
        </w:rPr>
        <w:t>E. 2</w:t>
      </w:r>
    </w:p>
    <w:p>
      <w:r>
        <w:t>Streitig ist, ob die Vorinstanz die von der Arbeitslosenkasse infolge selbstverschuldeter Arbeitslosigkeit verfügte Einstellung in der Anspruchsberechtigung für die Dauer von 37 Tagen zu Recht bestätigte.</w:t>
      </w:r>
    </w:p>
    <w:p>
      <w:r>
        <w:rPr>
          <w:b/>
        </w:rPr>
        <w:t>E. 3</w:t>
      </w:r>
    </w:p>
    <w:p>
      <w:r>
        <w:t>Das kantonale Gericht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S. 238), zutreffend dargelegt. Gleiches gilt für die Ausführungen zur verschuldensabhängigen Dauer der Einstellung ( Art. 30 Abs. 3 AVIG und Art. 45 Abs. 3 AVIV ). Beizupflichten ist der Vorinstanz auch darin, dass ein schlechtes Arbeitsklima und Meinungsverschiedenheiten mit Vorgesetzten oder Arbeitskollegen grundsätzlich keine Unzumutbarkeit der Fortführung des Arbeitsverhältnisses zu begründen vermögen.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 BGE 124 V 234 E. 4b/bb S. 238; Urteil 8C_66/2017 vom 9. Juni 2017 E. 2). Darauf wird verwiesen.</w:t>
      </w:r>
    </w:p>
    <w:p>
      <w:r>
        <w:rPr>
          <w:b/>
        </w:rPr>
        <w:t>E. 4.1</w:t>
      </w:r>
    </w:p>
    <w:p>
      <w:r>
        <w:t>Fest steht, dass der Versicherte das seit 34 Jahren bestehende Arbeitsverhältnis bei der B.________ AG per 30. April 2016 ohne Zusicherung einer anderen Beschäftigung kündigte. Damit hat er den Tatbestand von Art. 30 Abs. 1 lit. a AVIG in Verbindung mit Art. 44 Abs. 1 lit. b AVIV objektiv erfüllt. Hiegegen beruft sich der Beschwerdeführer auf den Ausnahmetatbestand gemäss letztem Teilsatz von Art. 44 Abs. 1 lit. b AVIV , wonach ihm ein Verbleiben an seiner früheren Stelle nicht mehr zumutbar gewesen sei.</w:t>
      </w:r>
    </w:p>
    <w:p>
      <w:r>
        <w:rPr>
          <w:b/>
        </w:rPr>
        <w:t>E. 4.2</w:t>
      </w:r>
    </w:p>
    <w:p>
      <w:r>
        <w:t>Nach eingehender Beweiswürdigung gelangte die Vorinstanz mit überzeugender Begründung, worauf verwiesen wird ( Art. 109 Abs. 3 BGG ), zum Schluss, das Verbleiben am bisherigen Arbeitsplatz sei dem Versicherten zumindest bis zum Finden einer neuen Beschäftigung zumutbar gewesen. Unter dem Blickwinkel der eingeschränkten Kognition (E. 1.1 hievor) beruht diese Auffassung weder auf einer offensichtlich unrichtigen Sachverhaltsfeststellung noch auf einer Verletzung von Art. 30 Abs. 1 lit. a AVIG in Verbindung mit Art. 44 Abs. 1 lit. b AVIV .</w:t>
      </w:r>
    </w:p>
    <w:p>
      <w:r>
        <w:rPr>
          <w:b/>
        </w:rPr>
        <w:t>E. 4.3</w:t>
      </w:r>
    </w:p>
    <w:p>
      <w:r>
        <w:t>Was der Beschwerdeführer hiegegen vorbringt, überzeugt nicht. Entgegen seinen Ausführungen ist nicht ersichtlich, dass sich die Vorinstanz nicht in rechtsgenüglicher Weise mit den von ihm vorgebrachten Argumenten auseinander gesetzt hätte. Von einer Verletzung des Willkürverbots kann keine Rede sein. Das kantonale Gericht hat sich eingehend mit den Akten und den zur Entscheidfindung relevanten Argumenten auseinandergesetzt. Der ausreichend begründete vorinstanzliche Entscheid war denn auch sachgerecht anfechtbar (vgl. dazu BGE 142 II 49 E. 9.2 S. 65 ; 136 I 229 E. 5.2 S. 236 mit Hinweisen). Eine Verletzung des Anspruchs auf rechtliches Gehör wurde zu Recht nicht gerügt. Praxisgemäss vermögen ein schlechtes Arbeitsklima und Meinungsverschiedenheiten mit Vorgesetzten oder Arbeitskollegen grundsätzlich keine Unzumutbarkeit der Fortführung des Arbeitsverhältnisses zu begründen (vgl. BGE 124 V 234 E. 4b/bb S. 239 mit Hinweisen; Urteil 8C_742/2013 vom 27. November 2013 E. 4.1). Die Frage der Zumutbarkeit beurteilt sich anhand der Kriterien von Art. 16 Abs. 2 AVIG . Dabei wird in beweisrechtlicher Hinsicht die Zumutbarkeit des Verbleibens an der Arbeitsstelle vermutet (THOMAS NUSSBAUMER, Arbeitslosenversicherung, in: Schweizerisches Bundesverwaltungsrecht [SBVR], Soziale Sicherheit, 3. Aufl. 2016, S. 2516 Rz. 838; ARV 2012 Nr. 13 S. 297 E. 3.2; 1999 Nr. 8 S. 39 E. 7b). Unzumutbarkeit aus gesundheitlichen Gründen muss durch ein eindeutiges ärztliches Zeugnis (oder allenfalls durch andere geeignete Beweismittel) belegt sein ( BGE 124 V 238 E. 4b/bb S. 238; Urteile 8C_66/2017 vom 9. Juni 2017 E. 2; 8C_201/2013 vom 17. Juni 2013 E. 2). In bundesrechtskonformer Beweiswürdigung schloss das kantonale Gericht gestützt auf das vom Beschwerdeführer eingereichte ärztliche Zeugnis zu Recht, dass ihm die Weiterführung des Arbeitsverhältnisses nicht aufgrund gesundheitlicher Gründe unzumutbar gewesen war. Im Rahmen der ihm obliegenden Schadenminderungspflicht ( Art. 17 Abs. 1 AVIG ; vgl. dazu BGE 126 V 130 E. 1 S. 130, 124 V 225 E. 2b S. 227 f.) hätte er vielmehr - trotz der unbefriedigenden Situation am Arbeitsplatz - das Arbeitsverhältnis nicht ohne Zusicherung einer anderen Stelle auflösen dürfen. Das kantonale Gericht hat demnach in Bezug auf den Eintritt der Arbeitslosigkeit zu Recht auf Selbstverschulden des Beschwerdeführers geschlossen. Dieses Verschulden ist als schwer zu qualifizieren ( Art. 45 Abs. 4 lit. c AVIV ) und hat eine Einstellung in der Anspruchsberechtigung von 31 bis 60 Tagen zur Folge ( Art. 45 Abs. 3 lit. c AVIV ). Die strittige Einstelldauer von 37 Tagen liegt innerhalb dieses verschuldensangemessenen Bereichs (vgl. dazu den in den Verwaltungsweisungen des Staatssekretariats für Wirtschaft [SECO] als Richtlinie enthaltenen Einstellraster [Einstellraster für ALK], in: AVIG-Praxis ALE, Rz. D75/1.D [vom Oktober 2011]; vgl. auch BGE 141 V 365 E. 2.3 S. 367).</w:t>
      </w:r>
    </w:p>
    <w:p>
      <w:r>
        <w:rPr>
          <w:b/>
        </w:rPr>
        <w:t>E. 4.4</w:t>
      </w:r>
    </w:p>
    <w:p>
      <w:r>
        <w:t>Schliesslich rügt der Versicherte eine Verletzung des Gleichbehandlungsgebots ( Art. 8 Abs. 1 BV ) und des Diskriminierungsverbots ( Art. 8 Abs. 2 BV ) sowie des Anspruchs auf ein faires Verfahren ( Art. 29 Abs. 1 BV ). Er beruft sich auf den angeblich in den tatbestandserheblichen Sachverhaltselementen übereinstimmenden Parallelfall seiner Arbeitskollegin, welche beim gleichen Arbeitgeber aus denselben Gründen gekündigt habe, jedoch vom dort zuständigen kantonalen Amt für Wirtschaft und Arbeit mit Einspracheentscheid vom 4. Oktober 2016 letztlich nur wegen eines leichten Verschuldens für zehn Tage in der Anspruchsberechtigung eingestellt worden sei. Dass diesbezüglich - entgegen dem angefochtenen Entscheid - die nur ausnahmsweise gegebenen Voraussetzungen für einen Anspruch auf Gleichbehandlung im Unrecht (vgl. dazu BGE 126 V 390 E. 6a S. 392, 122 II 446 E. 4a S. 451 f., je mit Hinweisen auf Lehre und Rechtsprechung) erfüllt wären, legt der Beschwerdeführer nicht dar und ist nicht ersichtlich. Dem genannten Einspracheentscheid vom 4. Oktober 2016 ist denn auch keine nachvollziehbare Begründung dafür zu entnehmen, weshalb trotz korrekter Darstellung der massgebenden Gesetzesgrundlagen dort nur auf ein leichtes Verschulden erkannt wurde. Auch wenn der angefochtene Entscheid zu diesem Punkt sehr kurz ausgefallen ist, hat der Versicherte nach der einschlägigen Rechtsprechung offensichtlich keinen Anspruch auf Gleichbehandlung im Unrecht. Keine Anhaltspunkte finden sich dafür, dass die Arbeitslosenkasse dem Versicherten aufgrund seines Geschlechtes eine höhere Zumutbarkeitstoleranz zur Last gelegt hätte. Eine Verletzung des Diskriminierungsverbots ist offensichtlich nicht erkennbar, soweit die verfassungsrechtlichen Beanstandungen überhaupt der qualifizierten Rügepflicht genügen.</w:t>
      </w:r>
    </w:p>
    <w:p>
      <w:r>
        <w:rPr>
          <w:b/>
        </w:rPr>
        <w:t>E. 5</w:t>
      </w:r>
    </w:p>
    <w:p>
      <w:r>
        <w:t>Die vom kantonalen Gericht bestätigte Einstellung in der Anspruchsberechtigung für die Dauer von 37 Tagen liegt innerhalb des bundesrechtskonform vorgesehenen Rahmens von Art. 45 Abs. 3 lit. c AVIV (vgl. hievor E. 4.3 i.f.). Eine qualifiziert rechtsfehlerhafte Ermessensausübung (vgl. ARV 2014 S. 145, 8C_339/2016 E. 5) wird mit Blick auf die anwendbare Praxis nicht gerügt. Aus dem Einspracheentscheid vom 4. Oktober 2016 vermag der Beschwerdeführer nichts zu seinen Gunsten abzuleiten (E. 4.4).</w:t>
      </w:r>
    </w:p>
    <w:p>
      <w:r>
        <w:rPr>
          <w:b/>
        </w:rPr>
        <w:t>E. 6</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