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8C_347/2022 vom 30. Juni 2022</w:t>
      </w:r>
    </w:p>
    <w:p>
      <w:r>
        <w:t>Bundesgericht, 2022-06-30, DE</w:t>
      </w:r>
    </w:p>
    <w:p>
      <w:r>
        <w:rPr>
          <w:b/>
        </w:rPr>
        <w:t xml:space="preserve">Quelle: </w:t>
      </w:r>
      <w:r>
        <w:t>https://mcp.opencaselaw.ch/entscheid/bger_8C_347_2022</w:t>
      </w:r>
    </w:p>
    <w:p>
      <w:r>
        <w:t>FR: TF 8C_347/2022 du 30 juin 2022</w:t>
      </w:r>
    </w:p>
    <w:p>
      <w:r>
        <w:t>IT: TF 8C_347/2022 del 30 giugno 2022</w:t>
      </w:r>
    </w:p>
    <w:p>
      <w:pPr>
        <w:pStyle w:val="Heading2"/>
      </w:pPr>
      <w:r>
        <w:t>Volltext</w:t>
      </w:r>
    </w:p>
    <w:p>
      <w:r>
        <w:t>Bundesgericht</w:t>
      </w:r>
    </w:p>
    <w:p>
      <w:r>
        <w:t>Tribunal fédéral</w:t>
      </w:r>
    </w:p>
    <w:p>
      <w:r>
        <w:t>Tribunale federale</w:t>
      </w:r>
    </w:p>
    <w:p>
      <w:r>
        <w:t>Tribunal federal</w:t>
      </w:r>
    </w:p>
    <w:p>
      <w:r>
        <w:t>8C_347/2022</w:t>
      </w:r>
    </w:p>
    <w:p>
      <w:r>
        <w:t>Urteil vom 30. Juni 2022</w:t>
      </w:r>
    </w:p>
    <w:p>
      <w:r>
        <w:t>I. sozialrechtliche Abteilung</w:t>
      </w:r>
    </w:p>
    <w:p>
      <w:r>
        <w:t>Besetzung</w:t>
      </w:r>
    </w:p>
    <w:p>
      <w:r>
        <w:t>Bundesrichter Wirthlin, Präsident,</w:t>
      </w:r>
    </w:p>
    <w:p>
      <w:r>
        <w:t>Gerichtsschreiber Grünvogel.</w:t>
      </w:r>
    </w:p>
    <w:p>
      <w:r>
        <w:t>Verfahrensbeteiligte</w:t>
      </w:r>
    </w:p>
    <w:p>
      <w:r>
        <w:t>A.________,</w:t>
      </w:r>
    </w:p>
    <w:p>
      <w:r>
        <w:t>Beschwerdeführer,</w:t>
      </w:r>
    </w:p>
    <w:p>
      <w:r>
        <w:t>gegen</w:t>
      </w:r>
    </w:p>
    <w:p>
      <w:r>
        <w:t>Amt für Wirtschaft und Arbeit des Kantons Zürich, Abteilung Arbeitslosenversicherung, Stampfenbachstrasse 32, 8001 Zürich,</w:t>
      </w:r>
    </w:p>
    <w:p>
      <w:r>
        <w:t>Beschwerdegegner.</w:t>
      </w:r>
    </w:p>
    <w:p>
      <w:r>
        <w:t>Gegenstand</w:t>
      </w:r>
    </w:p>
    <w:p>
      <w:r>
        <w:t>Arbeitslosenversicherung (Prozessvoraussetzung),</w:t>
      </w:r>
    </w:p>
    <w:p>
      <w:r>
        <w:t>Beschwerde gegen das Urteil des Sozialversicherungsgerichts des Kantons Zürich vom 10. Mai 2022 (AL.2022.00036).</w:t>
      </w:r>
    </w:p>
    <w:p>
      <w:r>
        <w:t>Nach Einsicht</w:t>
      </w:r>
    </w:p>
    <w:p>
      <w:r>
        <w:t>in die Beschwerde vom 25. Mai 2022 (Poststempel) gegen das A.________ am 18. Mai 2022 ausgehändigte Urteil des Sozialversicherungsgerichts des Kantons Zürich vom 10. Mai 2022,</w:t>
      </w:r>
    </w:p>
    <w:p>
      <w:r>
        <w:t>in die Mitteilung des Bundesgerichts vom 30. Mai 2022 an A.________, worin auf die gesetzlichen Formerfordernisse von Beschwerden hinsichtlich Begehren und Begründung sowie auf die nur innert der Rechtsmittelfrist noch bestehende Verbesserungsmöglichkeit hingewiesen worden ist,</w:t>
      </w:r>
    </w:p>
    <w:p>
      <w:r>
        <w:t>in Erwägung,</w:t>
      </w:r>
    </w:p>
    <w:p>
      <w:r>
        <w:t>dass innert der nach Art. 100 Abs. 1 BGG 30-tägigen, gemäss Art. 44 bis 48 BGG am 17. Juni 2022 abgelaufenen Rechtsmittelfrist keine weitere Eingabe erfolgt ist,</w:t>
      </w:r>
    </w:p>
    <w:p>
      <w:r>
        <w:t>dass ein Rechtsmittel gemäss Art. 42 Abs. 1 und 2 BGG unter anderem die Begehren und deren Begründung zu enthalten hat, wobei in der Begründung in gedrängter Form darzulegen ist, inwiefern der angefochtene Akt Recht verletzt,</w:t>
      </w:r>
    </w:p>
    <w:p>
      <w:r>
        <w:t>dass dies von der Beschwerde führenden Person verlangt, sich konkret mit den für das Ergebnis des angefochtenen Entscheids massgeblichen Erwägungen auseinanderzusetzen; eine rein appellatorische Kritik genügt nicht ( BGE 136 I 65 E. 1.3.1 und 134 II 244 E. 2.1),</w:t>
      </w:r>
    </w:p>
    <w:p>
      <w:r>
        <w:t>dass auch von Beschwerde führenden Laien erwartet werden darf, auf die vorinstanzliche Begründung konkret einzugehen,</w:t>
      </w:r>
    </w:p>
    <w:p>
      <w:r>
        <w:t>dass die Vorinstanz in Berücksichtigung der Parteivorbringen und Nennung der anwendbaren Rechtsbestimmungen darlegte, weshalb das Amt den Beschwerdeführer in der Anspruchsberechtigung auf sechs Taggeldereinstellen durfte,</w:t>
      </w:r>
    </w:p>
    <w:p>
      <w:r>
        <w:t>dass der Beschwerdeführer das bereits vor Vorinstanz Vorgetragene wiederholt, ohne zugleich auf die dazu ergangenen Erwägungen näher einzugehen und dabei aufzuzeigen, inwiefern diese konkret auf einer offensichtlich unrichtigen Sachverhaltsfeststellung im Sinne von Art. 97 Abs. 1 BGG beruhen oder sonstwie rechtsfehlerhaft sein sollen,</w:t>
      </w:r>
    </w:p>
    <w:p>
      <w:r>
        <w:t>dass dieser Mangel offensichtlich ist, womit im vereinfachten Verfahren nach Art. 108 Abs. 1 lit. b BGG auf die Beschwerde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Staatssekretariat für Wirtschaft (SECO) schriftlich mitgeteilt.</w:t>
      </w:r>
    </w:p>
    <w:p>
      <w:r>
        <w:t>Luzern, 30. Juni 2022</w:t>
      </w:r>
    </w:p>
    <w:p>
      <w:r>
        <w:t>Im Namen der I. sozialrechtlichen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