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8C_347/2020 vom 18. Juni 2020</w:t>
      </w:r>
    </w:p>
    <w:p>
      <w:r>
        <w:t>Bundesgericht, 2020-06-18, DE</w:t>
      </w:r>
    </w:p>
    <w:p>
      <w:r>
        <w:rPr>
          <w:b/>
        </w:rPr>
        <w:t xml:space="preserve">Quelle: </w:t>
      </w:r>
      <w:r>
        <w:t>https://mcp.opencaselaw.ch/entscheid/bger_8C_347_2020</w:t>
      </w:r>
    </w:p>
    <w:p>
      <w:r>
        <w:t>FR: TF 8C_347/2020 du 18 juin 2020</w:t>
      </w:r>
    </w:p>
    <w:p>
      <w:r>
        <w:t>IT: TF 8C_347/2020 del 18 giugno 2020</w:t>
      </w:r>
    </w:p>
    <w:p>
      <w:pPr>
        <w:pStyle w:val="Heading2"/>
      </w:pPr>
      <w:r>
        <w:t>Volltext</w:t>
      </w:r>
    </w:p>
    <w:p>
      <w:r>
        <w:t>Bundesgericht</w:t>
      </w:r>
    </w:p>
    <w:p>
      <w:r>
        <w:t>Tribunal fédéral</w:t>
      </w:r>
    </w:p>
    <w:p>
      <w:r>
        <w:t>Tribunale federale</w:t>
      </w:r>
    </w:p>
    <w:p>
      <w:r>
        <w:t>Tribunal federal</w:t>
      </w:r>
    </w:p>
    <w:p>
      <w:r>
        <w:t>8C_347/2020</w:t>
      </w:r>
    </w:p>
    <w:p>
      <w:r>
        <w:t>Urteil vom 18. Juni 2020</w:t>
      </w:r>
    </w:p>
    <w:p>
      <w:r>
        <w:t>I. sozialrechtliche Abteilung</w:t>
      </w:r>
    </w:p>
    <w:p>
      <w:r>
        <w:t>Besetzung</w:t>
      </w:r>
    </w:p>
    <w:p>
      <w:r>
        <w:t>Bundesrichter Maillard, Präsident,</w:t>
      </w:r>
    </w:p>
    <w:p>
      <w:r>
        <w:t>Gerichtsschreiber Grünvogel.</w:t>
      </w:r>
    </w:p>
    <w:p>
      <w:r>
        <w:t>Verfahrensbeteiligte</w:t>
      </w:r>
    </w:p>
    <w:p>
      <w:r>
        <w:t>A.________, vertreten durch Rechtsanwalt Roger Zenari,</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Solothurn vom 27. April 2020 (VSBES.2018.34).</w:t>
      </w:r>
    </w:p>
    <w:p>
      <w:r>
        <w:t>Nach Einsicht</w:t>
      </w:r>
    </w:p>
    <w:p>
      <w:r>
        <w:t>in die Beschwerde vom 28. Mai 2020 gegen den Entscheid des Versicherungsgerichts des Kantons Solothurn vom 27. April 2020,</w:t>
      </w:r>
    </w:p>
    <w:p>
      <w:r>
        <w:t>in Erwägung,</w:t>
      </w:r>
    </w:p>
    <w:p>
      <w:r>
        <w:t>dass die Vorinstanz im angefochtenen Entscheid den Einspracheentscheid der Suva vom 21. Dezember 2017 aufgehoben und die Sache an diese zurückgewiesen hat, damit sie im Sinne der Erwägungen verfahre und anschliessend über die Ansprüche des Beschwerdeführers neu entscheide,</w:t>
      </w:r>
    </w:p>
    <w:p>
      <w:r>
        <w:t>dass sie dabei erwägungsweise verschiedene materiellrechtliche Teilfragen beantwortet hat,</w:t>
      </w:r>
    </w:p>
    <w:p>
      <w:r>
        <w:t>dass sie indessen nicht - wovon der Beschwerdeführer auszugehen scheint - darüber hinaus über einzelne vom Streitgegenstand als Ganzes abtrennbare Begehren ( Art. 91 lit. a BGG ) abschliessend befunden hat,</w:t>
      </w:r>
    </w:p>
    <w:p>
      <w:r>
        <w:t>dass ein Zwischenentscheid im Sinne von Art. 93 BGG vorliegt ( BGE 133 V 477 E. 4.2 und 4.3 S. 481 f.; 133 V 645 E. 2.1 S. 647), der nur unter den Voraussetzungen von Art. 93 Abs. 1 BGG selbstständig angefochten werden kann ( BGE 140 V 282 E. 2 S. 248 ; 138 I 143 E. 1.2 S. 148;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bei der Beschwerde führenden Person ausgewiesen sein muss,</w:t>
      </w:r>
    </w:p>
    <w:p>
      <w:r>
        <w:t>dass solches hier nicht gegeben ist (vgl. BGE 133 V 477 E. 5.2.3 f. S. 484 f.), weil der Versicherte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w:t>
      </w:r>
    </w:p>
    <w:p>
      <w:r>
        <w:t>dass in diesem Zusammenhang unbeachtlich ist, inwieweit der Rückweisungsentscheid für das vorgängig (nochmals) zu durchlaufende kantonal-gerichtliche Verfahren Bindungswirkung aufweist (dazu etwa das vom Beschwerdeführer angerufene Urteil 8C_720/2015 vom 12. April 2016 E. 3),</w:t>
      </w:r>
    </w:p>
    <w:p>
      <w:r>
        <w:t>dass ebenso wenig ein Eintreten auf die Beschwerde gestützt auf Art. 93 Abs. 1 lit. b BGG angezeigt ist,</w:t>
      </w:r>
    </w:p>
    <w:p>
      <w:r>
        <w:t>dass nämlich, selbst wenn mit einer Gutheissung der Beschwerde direkt ein sofortiger Endentscheid herbeigeführt werden könnte und damit die im Rückweisungsentscheid angeordneten ergänzenden Sachverhaltsabklärungen bzw. Berechnungen obsolet würden, damit praxisgemäss kein bedeutender Aufwand an Zeit oder Kosten für ein weitläufiges Beweisverfahren im Sinne dieser Bestimmung erspart werden könnte (statt vieler: BGE 133 V 477 E. 5.2.2 S. 483 oder SVR 2011 IV Nr. 57 [Urteil 8C_958/2010 vom 25. Februar 2011] E. 3.3.2.2),</w:t>
      </w:r>
    </w:p>
    <w:p>
      <w:r>
        <w:t>dass sich demzufolge die Beschwerde gegen den Zwischenentscheid insgesamt als offensichtlich unzulässig erweist, weshalb sie im vereinfachten Verfahren nach Art. 108 Abs. 1 lit. a BGG erledigt wird,</w:t>
      </w:r>
    </w:p>
    <w:p>
      <w:r>
        <w:t>dass der Beschwerdeführer nach Art. 66 Abs. 1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Gesundheit schriftlich mitgeteilt.</w:t>
      </w:r>
    </w:p>
    <w:p>
      <w:r>
        <w:t>Luzern, 18.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