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347/2019 vom 17. August 2020</w:t>
      </w:r>
    </w:p>
    <w:p>
      <w:r>
        <w:t>Bundesgericht, 2020-08-17, FR</w:t>
      </w:r>
    </w:p>
    <w:p>
      <w:r>
        <w:rPr>
          <w:b/>
        </w:rPr>
        <w:t xml:space="preserve">Quelle: </w:t>
      </w:r>
      <w:r>
        <w:t>https://mcp.opencaselaw.ch/entscheid/bger_8C_347_2019</w:t>
      </w:r>
    </w:p>
    <w:p>
      <w:r>
        <w:t>FR: TF 8C 347/2019 du 17 août 2020</w:t>
      </w:r>
    </w:p>
    <w:p>
      <w:r>
        <w:t>IT: TF 8C 347/2019 del 17 agosto 2020</w:t>
      </w:r>
    </w:p>
    <w:p>
      <w:pPr>
        <w:pStyle w:val="Heading2"/>
      </w:pPr>
      <w:r>
        <w:t>Regeste</w:t>
      </w:r>
    </w:p>
    <w:p>
      <w:r>
        <w:t>Assurance-chômage (remise)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3</w:t>
      </w:r>
    </w:p>
    <w:p>
      <w:r>
        <w:t>Le litige porte sur les conditions de la remise de l'obligation de restituer les prestations de chômage indues, singulièrement sur le point de savoir si le recourant remplit la condition de la bonne foi.</w:t>
      </w:r>
    </w:p>
    <w:p>
      <w:r>
        <w:rPr>
          <w:b/>
        </w:rPr>
        <w:t>E. 4</w:t>
      </w:r>
    </w:p>
    <w:p>
      <w:r>
        <w:t>Selon l' art. 25 al. 1 LPGA (RS 830.1), les prestations indûment touchées doivent être restituées. La restitution ne peut pas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9C_638/2014 du 13 août 2015 consid. 4.1).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 qu'une violation légère de l'obligation d'annoncer ou de renseigner ( ATF 138 V 218 consid. 4 p. 220 s.; 112 V 97 consid. 2c p. 103; 110 V 176 consid. 3c p. 180). Il y a négligence grave quand un ayant droit ne se conforme pas à ce qui peut raisonnablement être exigé d'une personne capable de discernement dans une situation identique et dans les mêmes circonstances ( ATF 110 V 176 précité consid. 3d p. 181). L'examen de l'attention exigible d'un ayant droit qui invoque sa bonne foi relève du droit et le Tribunal fédéral revoit librement ce point ( ATF 122 V 221 consid. 3 p. 223; 102 V 245 consid. b p. 246).</w:t>
      </w:r>
    </w:p>
    <w:p>
      <w:r>
        <w:rPr>
          <w:b/>
        </w:rPr>
        <w:t>E. 5.1</w:t>
      </w:r>
    </w:p>
    <w:p>
      <w:r>
        <w:t>La cour cantonale a constaté que la question n° 28 posée dans le formulaire de demande d'indemnités de chômage invitait le recourant à donner des renseignements quant à sa participation financière ou à sa position de membre d'un organe supérieur de décision au sein de l'entreprise de son ancien employeur. Elle a considéré qu'en vouant le soin que l'on était en droit d'attendre de lui, le recourant aurait dû se douter que sa situation particulière à l'égard de l'entreprise qui l'employait (domicile au siège de la société, dont sa fille était l'unique associée gérante, titulaire d'une procuration sur le compte bancaire de la société et paiement de dépenses privées inscrites au débit dudit compte) méritait d'être annoncée. En effet, quand bien même le cas d'un assuré travaillant pour le compte de ses enfants n'était pas expressément indiqué, le questionnaire soulevait la problématique d'un pouvoir décisionnel dans la société. Or, vu l'implication du recourant dans la société B.________ Sàrl, tant au regard de la participation que du pouvoir décisionnel, la question d'une position assimilable à celle d'un employeur ne pouvait pas lui échapper. La question n° 28 était par ailleurs assez claire pour être comprise sans connaissances particulières et ne laissait pas de place à l'interprétation. Cela étant, les premiers juges ont considéré qu'en omettant d'informer la caisse de chômage de sa position au sein de la société B.________ Sàrl, le recourant avait manqué à son devoir de renseigner; son comportement fautif excédait la gravité moyenne et faisait ainsi obstacle à la reconnaissance de la bonne foi. Ils ont dès lors laissé ouverte la question de savoir si la restitution mettrait le recourant dans une situation financière difficile.</w:t>
      </w:r>
    </w:p>
    <w:p>
      <w:r>
        <w:rPr>
          <w:b/>
        </w:rPr>
        <w:t>E. 5.2</w:t>
      </w:r>
    </w:p>
    <w:p>
      <w:r>
        <w:t>Le recourant conteste avoir contrevenu à son obligation de renseigner la caisse de chômage en répondant par la négative à la question n° 28 du formulaire de demande d'indemnités de chômage. Selon lui, celle-ci n'impliquait pas qu'il renseigne sur la position de sa fille dans la société puisqu'elle mentionnait uniquement l'éventuel pouvoir décisionnel au sein de l'entreprise de l'assuré, de son conjoint ou de son partenaire enregistré. Or ni lui ni sa conjointe n'étaient actionnaires, membres du conseil d'administration, associés ou gérants de la société. Quant à la demande de renseignements sur l'éventuelle participation financière à l'entreprise, le recourant estime que la question n'était ni claire ni évidente. Le fait que ses dépenses privées soient inscrites au débit du compte de la société ne correspondrait d'ailleurs nullement à la définition de "participation financière" du Petit Larousse qui mentionnerait le fait d'acheter des actions d'une autre entreprise ou de faire une participation croisée par l'échange d'actions. Son domicile au siège de la société et la procuration sur le compte bancaire de celle-ci n'impliquaient pas non plus, selon lui, qu'il réponde par l'affirmative à la question n° 28. Dès lors que son seul tort résiderait dans le fait d'avoir répondu de manière erronée à la question litigieuse en ayant recours à une interprétation littérale du texte, son comportement relèverait tout au plus d'une négligence légère; il ne pourrait en aucun cas être assimilé aux comportements caractérisés ou aux lacunes graves et irréfutables d'autres assurés ressortant de la jurisprudence du Tribunal fédéral en matière de violation du devoir d'annoncer ou de renseigner dans l'examen de la bonne foi comme condition de la remise.</w:t>
      </w:r>
    </w:p>
    <w:p>
      <w:r>
        <w:rPr>
          <w:b/>
        </w:rPr>
        <w:t>E. 5.3</w:t>
      </w:r>
    </w:p>
    <w:p>
      <w:r>
        <w:t>En l'espèce, la question litigieuse est formulée ainsi: "Avez-vous, vous, votre conjoint (e) ou partenaire enregistré (e), une participation financière à l'entreprise de votre ancien employeur ou êtes-vous, votre conjoint (e) ou partenaire enregistré (e), membre d'un organe supérieur de décision de l'entreprise (p. ex. actionnaire, membre du conseil d'administration d'une SA ou associé, gérant d'une Sàrl, etc.) ?" Contrairement à ce que prétend le recourant, il ne lui est pas reproché de n'avoir pas indiqué que tel était le cas de sa fille, mais de n'avoir pas voué le soin que l'on était en droit d'attendre de lui en répondant par la négative à cette question en relation avec sa propre situation. Or il faut admettre avec les premiers juges que même si le recourant ne discernait pas exactement ce qu'englobaient les notions de "participation financière" ou de "membre d'un organe supérieur de décision de l'entreprise", il devait fortement se douter qu'en étant titulaire d'une procuration sur le compte bancaire de la société dont sa fille était l'unique associée gérante, en obtenant de son employeur le paiement de dépenses privées, lesquelles étaient inscrites au débit dudit compte, et en ayant son domicile au siège de la société, sa situation ne s'apparentait pas à celle d'un simple employé et pouvait entrer dans la thématique d'une position assimilable à celle d'un employeur à laquelle faisait référence la question n° 28 du formulaire de demande d'indemnités de chômage. Aussi, en s'abstenant d'informer la caisse de chômage sur sa position particulière au sein de la société B.________ Sàrl, le recourant ne s'est-il pas conformé à ce qui pouvait raisonnablement être exigé d'une personne capable de discernement dans une situation identique. Ce faisant, il a commis une négligence grave au sens de la jurisprudence et sa bonne foi doit être niée. Les arrêts auxquels il se réfère (arrêts 8C_510/2018 du 12 mars 2019; 8C_713/2017 du 21 septembre 2018; 8C_823/2016 du 14 juillet 2017; 8C_118/2010 du 31 août 2010; P 17/03 du 3 février 2004) ne lui sont au demeurant d'aucun secours. En effet, le fait que les violations du devoir de renseigner lui paraissent "plus flagrantes" dans ces situations que dans la sienne ne veut pas encore dire que son omission de renseigner la caisse de chômage n'était pas constitutive d'une négligence grave. Quant aux arrêts 9C_644/2017 du 19 janvier 2018 et 9C_474/2009 du 21 août 2009, où le Tribunal fédéral a admis la bonne foi de l'assuré dans des cas d'assurance-invalidité, le recourant se contente de les citer mais n'en tire aucun argument. Par conséquent, le jugement attaqué n'est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