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347/2013 vom 18. Februar 2014</w:t>
      </w:r>
    </w:p>
    <w:p>
      <w:r>
        <w:t>Bundesgericht, 2014-02-18, FR</w:t>
      </w:r>
    </w:p>
    <w:p>
      <w:r>
        <w:rPr>
          <w:b/>
        </w:rPr>
        <w:t xml:space="preserve">Quelle: </w:t>
      </w:r>
      <w:r>
        <w:t>https://mcp.opencaselaw.ch/entscheid/bger_8C_347_2013</w:t>
      </w:r>
    </w:p>
    <w:p>
      <w:r>
        <w:t>FR: TF 8C 347/2013 du 18 février 2014</w:t>
      </w:r>
    </w:p>
    <w:p>
      <w:r>
        <w:t>IT: TF 8C 347/2013 del 18 febbraio 2014</w:t>
      </w:r>
    </w:p>
    <w:p>
      <w:pPr>
        <w:pStyle w:val="Heading2"/>
      </w:pPr>
      <w:r>
        <w:t>Regeste</w:t>
      </w:r>
    </w:p>
    <w:p>
      <w:r>
        <w:t>Assurance-accidents | Assurance-accidents</w:t>
      </w:r>
    </w:p>
    <w:p>
      <w:pPr>
        <w:pStyle w:val="Heading2"/>
      </w:pPr>
      <w:r>
        <w:t>Erwägungen</w:t>
      </w:r>
    </w:p>
    <w:p>
      <w:r>
        <w:rPr>
          <w:b/>
        </w:rPr>
        <w:t>E. 1.1</w:t>
      </w:r>
    </w:p>
    <w:p>
      <w:r>
        <w:t>Selon l' art. 86 al. 1 let . d LTF en relation avec l' art. 114 LTF , le recours en matière de droit public et le recours constitutionnel subsidiaire sont recevables contre les décisions des autorités cantonales de dernière instance. Le recours constitutionnel subsidiaire étant irrecevable en cas de recevabilité du recours en matière de droit public ( art. 113 LTF ), il convient d'examiner en priorité si cette dernière voie de droit est ouverte. Tel est le cas en l'espèce dès lors que l'on se trouve en présence d'une décision rendue dans une cause de droit public par une autorité cantonale de dernière instance ( art. 86 al. 1 let . d et al. 2 LTF), sans qu'aucune des exceptions prévues à l' art. 83 LTF ne soit réalisée. Partant, le recours constitutionnel subsidiaire est irrecevable.</w:t>
      </w:r>
    </w:p>
    <w:p>
      <w:r>
        <w:rPr>
          <w:b/>
        </w:rPr>
        <w:t>E. 1.2</w:t>
      </w:r>
    </w:p>
    <w:p>
      <w:r>
        <w:t>Le litige porte sur le point de savoir si les lésions présentées par l'intimé au niveau de son épaule droite doivent être prises en charge par la recourante postérieurement au 3 mars 2010. En effet, l'absence de lien de causalité entre l'accident et les troubles au niveau de la colonne cervicale n'a pas été contesté par l'intimé. Lorsque, comme en l'occurrence, le jugement entrepris porte sur des prestations en espèces et en nature de l'assurance-accidents (frais de traitement et indemnité journalière),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3 LTF (arrêts 8C_55/2013 du 7 janvier 2014 consid. 2; 8C_946/2012 du 3 octobre 2013 consid. 2).</w:t>
      </w:r>
    </w:p>
    <w:p>
      <w:r>
        <w:rPr>
          <w:b/>
        </w:rPr>
        <w:t>E. 2.1</w:t>
      </w:r>
    </w:p>
    <w:p>
      <w:r>
        <w:t>L' 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 art. 4 LPGA ).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129 V 177 consid. 3.1 p. 181, 402 consid. 4.3 p. 406).</w:t>
      </w:r>
    </w:p>
    <w:p>
      <w:r>
        <w:rPr>
          <w:b/>
        </w:rPr>
        <w:t>E. 2.2</w:t>
      </w:r>
    </w:p>
    <w:p>
      <w:r>
        <w:t>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o U 142 p. 75 consid. 4b). Le seul fait que des symptômes douloureux ne se sont manifestés qu'après la survenance d'un accident ne suffit pas à établir un rapport de causalité naturelle avec cet événement (raisonnement «"post hoc ergo propter hoc"; ATF 119 V 335 consid. 2b/bb p. 341 s.; RAMA 1999 n o U 341 p. 408 s., consid. 3b). Il convient en principe d'en rechercher l'étiologie et de vérifier, sur cette base, l'existence du rapport de causalité avec l'événement assuré.</w:t>
      </w:r>
    </w:p>
    <w:p>
      <w:r>
        <w:rPr>
          <w:b/>
        </w:rPr>
        <w:t>E. 3.1</w:t>
      </w:r>
    </w:p>
    <w:p>
      <w:r>
        <w:t>Aux termes de l' art. 6 al. 2 LAA , le Conseil fédéral peut inclure dans l'assurance des lésions corporelles qui sont semblables aux conséquences d'un accident. En vertu de cette délégation de compétence, il a édicté l' art. 9 al. 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a. Les fractures; b. Les déboîtements d'articulations; c. Les déchirures du ménisque; d. Les déchirures de muscles; e. Les élongations de muscles; f. Les déchirures de tendons; g. Les lésions de ligaments; h. Les lésions du tympan. Cette liste est exhaustive ( ATF 116 V 136 consid. 4a p. 140, 145 consid. 2b p. 147).</w:t>
      </w:r>
    </w:p>
    <w:p>
      <w:r>
        <w:rPr>
          <w:b/>
        </w:rPr>
        <w:t>E. 3.2</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123 V 43 consid. 2b p. 44; 116 V 145 consid. 2c p. 147; 114 V 298 consid. 3c p. 301). Il faut qu'un facteur extérieur soit une cause possible de la lésion, au moins à titre partiel, pour qu'une lésion assimilée à un accident soit admise.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8C_698/2007 du 27 octobre 2008 consid. 4.2; 8C_551/2007 du 8 août 2008 consid. 4.1.2; 8C_357/2007 du 31 janvier 2008 consid. 2). Ces règles sont également applicables lorsqu'une des lésions mentionnées à l' art. 9 al. 2 OLAA est survenue lors d'un événement répondant à la définition de l'accident au sens de l' art. 6 al. 1 LAA . En effet, si l'influence d'un facteur extérieur, soudain et involontaire suffit pour ouvrir droit à des prestations de l'assureur-accidents pour les suites d'une lésion corporelle mentionnée à l' art. 9 al. 2 OLAA ,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8C_357/2007, déjà cité, consid. 3.2).</w:t>
      </w:r>
    </w:p>
    <w:p>
      <w:r>
        <w:rPr>
          <w:b/>
        </w:rPr>
        <w:t>E. 4.1</w:t>
      </w:r>
    </w:p>
    <w:p>
      <w:r>
        <w:t>En l'espèce, il n'est pas contesté que l'accident a déclenché les symptômes ressentis par l'assuré et que les examens pratiqués pour rechercher l'origine de ces symptômes ont mis en évidence une déchirure de la coiffe des rotateurs. Cette atteinte constitue une déchirure tendineuse assimilée à un accident au sens de l' art. 9 al. 2 let . f OLAA ( ATF 123 V 43 ). L'assureur-accidents était dès lors tenu de prendre en charge les suites de cet événement, ce qu'il a d'ailleurs fait jusqu'au 3 mars 2010, puisque l'origine exclusivement dégénérative de la lésion n'était pas manifeste. Qu'une atteinte dégénérative ait vraisemblablement joué un rôle important, voire prépondérant, dans la survenance de la lésion, comme on peut le déduire des constatations des docteurs D.________ et U.________, n'était pas déterminant.</w:t>
      </w:r>
    </w:p>
    <w:p>
      <w:r>
        <w:rPr>
          <w:b/>
        </w:rPr>
        <w:t>E. 4.2</w:t>
      </w:r>
    </w:p>
    <w:p>
      <w:r>
        <w:t>Le docteur U.________ considère que les altérations morphologiques constatées à l'IRM correspondent, au degré de la vraisemblance prépondérante, à des atteintes préexistantes auxquelles on peut s'attendre à l'âge de l'assuré et qui n'ont pas été provoquées par l'accident du 9 novembre 2009. En effet, si tel avait été le cas, l'assuré aurait présenté une pseudo-paralysie de l'épaule droite dans les suites immédiates de l'accident. Pour ce médecin, la déchirure de la coiffe des rotateurs n'a vraisemblablement jamais été d'origine accidentelle mais présentait d'emblée une origine essentiellement dégénérative. Pour le docteur D.________, l'action vulnérante subie par l'assuré au niveau de l'épaule paraissait susceptible de léser un tendon de la coiffe des rotateurs. Cependant, plusieurs éléments contredisaient cette hypothèse, à savoir l'absence d'une impotence fonctionnelle significative de l'épaule droite dans les suites immédiates du traumatisme, les signes d'une surcharge chronique classique de la coiffe de rotateurs, en particulier du sus-épineux, l'absence de signes évolutifs entre l'IRM du 8 décembre 2009 et celle du 1 er avril 2010 ou encore l'asymétrie de la trophicité musculaire des ceintures scapulaires. Le docteur D.________ a en outre retenu que l'intimé avait subi, au cours de son accident, une contusion/entorse bénigne de l'épaule droite. Dans le cas d'un tel traumatisme, bénéficiant d'un traitement adéquat, le statu quo ante, respectivement sine, était généralement atteint après un délai de 4 à 6 semaines, voire 6 à 8 semaines dans le cadre de troubles dégénératifs associés, lesquels sont à l'origine d'une fragilité tissulaire. Au-delà de cette période, le docteur D.________ était d'avis que le cursus de l'épaule de l'intimé était régi par la tendinopathie sous-jacente d'origine dégénérative.</w:t>
      </w:r>
    </w:p>
    <w:p>
      <w:r>
        <w:rPr>
          <w:b/>
        </w:rPr>
        <w:t>E. 4.3</w:t>
      </w:r>
    </w:p>
    <w:p>
      <w:r>
        <w:t>Au vu de ces constatations, il est certes probable qu'une atteinte dégénérative a exercé une influence déterminante sur la survenance des lésions constatées. On ne saurait toutefois se fonder, comme on l'a vu (cf. consid. 3.2 supra), sur la vraisemblance prépondérante pour admettre, dans le cas de lésions énumérées à l' art. 9 al. 2 OLAA , le retour à un statu quo ante ou l'évolution vers un statu quo sine. L'origine maladive ou dégénérative des lésions doit être manifeste pour exclure toute cause accidentelle. Or, on ne peut déduire ni des conclusions du docteur D.________, ni de celles du docteur U.________ que les lésions constatées seraient imputables à une maladie ou à des phénomènes dégénératifs, à l'exclusion de toute cause accidentelle, que ce soit pour la période ayant immédiatement suivi la glissade ou celle postérieure au 3 mars 2010. Par ailleurs, tant le docteur D.________ que le docteur U.________ ne font état d'aucun élément qui pourrait fonder un retour au statu quo quatre mois après l'accident (par exemple une dégénérescence similaire à l'épaule gauche), de sorte que le lien de causalité persiste au-delà de cette période (cf. arrêt 8C_357/2007, déjà cité, consid. 5). Au vu de ce qui précède, il appartient à la recourante de prendre en charge les suites des lésions de la coiffe des rotateurs dont souffre l'assuré et d'allouer ses prestations postérieurement au 3 mars 2010.</w:t>
      </w:r>
    </w:p>
    <w:p>
      <w:r>
        <w:rPr>
          <w:b/>
        </w:rPr>
        <w:t>E. 5</w:t>
      </w:r>
    </w:p>
    <w:p>
      <w:r>
        <w:t>La recourante, qui succombe, supportera les frais judiciaires ( art. 66 al. 1 LTF ). Elle versera en outre une indemnité de dépens à l'intimé ( art. 68 al. 1 et 2 LTF ). La demande d'assistance judiciaire de ce dernier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