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8C_346/2008 vom 11. November 2008</w:t>
      </w:r>
    </w:p>
    <w:p>
      <w:r>
        <w:t>Bundesgericht, 2008-11-11, DE</w:t>
      </w:r>
    </w:p>
    <w:p>
      <w:r>
        <w:rPr>
          <w:b/>
        </w:rPr>
        <w:t xml:space="preserve">Quelle: </w:t>
      </w:r>
      <w:r>
        <w:t>https://mcp.opencaselaw.ch/entscheid/bger_8C_346_2008</w:t>
      </w:r>
    </w:p>
    <w:p>
      <w:r>
        <w:t>FR: TF 8C_346/2008 du 11 novembre 2008</w:t>
      </w:r>
    </w:p>
    <w:p>
      <w:r>
        <w:t>IT: TF 8C_346/2008 del 11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12. Mai 2001 über den 19. November 2002 hinaus Anspruch auf Leistungen der obligatorischen Unfallversicherung hat. Im Vordergrund steht dabei die Frage, ob die nach diesem Zeitpunkt noch bestehenden Beschwerden und die im Herbst 2004 aufgetretene Diskushernie in einem natürlichen und adäquaten Kausalzusammenhang zum Unfall stehen. Während der Versicherte dies bejaht, verneinen Unfallversicherer und Vorinstanz den natürlichen Kausalzusammenhang.</w:t>
      </w:r>
    </w:p>
    <w:p>
      <w:r>
        <w:rPr>
          <w:b/>
        </w:rPr>
        <w:t>E. 3.1</w:t>
      </w:r>
    </w:p>
    <w:p>
      <w:r>
        <w:t>Im Einspracheentscheid vom 6. Februar 2007 werden die Rechtsgrundlagen bezüglich des Unfallbegriffs ( Art. 4 ATSG ) und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119 V 335 E. 1 S. 337; neueren Datums: BGE 129 V 177 E. 3.1 S. 181; 123 V 43 E. 2a S. 45, je mit Hinweisen) im Besonderen zutreffend dargelegt. Gleiches gilt in Bezug auf die Ausführungen zum Wegfall des ursächlichen Zusammenhangs und damit des Leistungsanspruchs der versicherten Person bei Erreichen des Status quo sine vel ante und zu den sich dabei stellenden Beweisfragen (RKUV 1994 Nr. U 206 S. 328, U 180/93; siehe ebenso BGE 117 V 261 E. 3b in fine S. 264; RKUV 2000 Nr. U 363 S. 45, U 355/98). Darauf wird verwiesen. Hinzuweisen bleibt auf die praxisgemässen Grundsätze zum Beweiswert und zur Würdigung medizinischer Berichte und Stellungnahmen ( BGE 125 V 351 E. 3a S. 352; 122 V 157 E. 1c S. 160 mit Hinweisen).</w:t>
      </w:r>
    </w:p>
    <w:p>
      <w:r>
        <w:rPr>
          <w:b/>
        </w:rPr>
        <w:t>E. 3.2</w:t>
      </w:r>
    </w:p>
    <w:p>
      <w:r>
        <w:t>Ergänzend sind nähere Ausführungen zu im Anschluss an einen Unfall auftretende Rückenbeschwerden bei vorbestehenden Bandscheibenveränderungen angezeigt.</w:t>
      </w:r>
    </w:p>
    <w:p>
      <w:r>
        <w:rPr>
          <w:b/>
        </w:rPr>
        <w:t>E. 3.2.1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 7. August 2008, E. 5.3, und 8C_614/2007 vom 10. Juli 2008, E. 4.1.1).</w:t>
      </w:r>
    </w:p>
    <w:p>
      <w:r>
        <w:rPr>
          <w:b/>
        </w:rPr>
        <w:t>E. 3.2.2</w:t>
      </w:r>
    </w:p>
    <w:p>
      <w:r>
        <w:t>Ist indessen die Diskushernie bei degenerativem Vorzustand durch den Unfall nur aktiviert, nicht aber verursacht worden, so hat die Unfallversicherung nur Leistungen für das unmittelbar im Zusammenhang mit dem Unfall stehende Schmerzsyndrom zu erbringen (a.a.O.).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operative Eingriffe mit einschliessende zweckgemässe Behandlung (vgl. Urteile U 351/04 vom 14. Februar 2006, publ. in: ASS 2006 2 S. 14; U 266/99 vom 14. März 2000).</w:t>
      </w:r>
    </w:p>
    <w:p>
      <w:r>
        <w:rPr>
          <w:b/>
        </w:rPr>
        <w:t>E. 3.2.3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 vgl. diesbezüglich auch neuere Urteile 8C_326/2008 vom 24. Juni 2008, 8C_677/2007 vom 4. Juli 2008, 8C_637/2007 vom 11. August 2008).</w:t>
      </w:r>
    </w:p>
    <w:p>
      <w:r>
        <w:rPr>
          <w:b/>
        </w:rPr>
        <w:t>E. 4</w:t>
      </w:r>
    </w:p>
    <w:p>
      <w:r>
        <w:t>Entgegen der Darstellung des Beschwerdeführers ist aufgrund der medizinischen Akten davon auszugehen, dass der Unfall vom 12. Mai 2001 eine bereits erheblich vorgeschädigte Wirbelsäule betroffen hat. Das ergibt sich insbesondere aus dem Bericht des Chiropraktors Dr. U.________ vom 9. Januar 2005, worin dieser seine Diagnosen und Notizen vom 15. Juni 2001 wiedergibt. Aus dem Umstand, dass die darin erwähnten Röntgenbilder nicht mehr vorhanden sind, obwohl sie damals dem Beschwerdeführer ausgehändigt wurden, kann dieser nicht ableiten, der Bericht sei zu knapp und ungenau. Im Gegenteil beweisen die vom Chiropraktor auf den - nur drei Wochen nach dem Ereignis angefertigten - Bildern gefundenen Chondrosen, Osteochondrosen, Spondylosen und Spondylarthrosen, dass ein erheblicher degenerativer Vorzustand mit Bandscheibenschädigung vorlag. Dazu kommt, dass der Unfall vom 12. Mai 2001 nicht geeignet war, eine gesunde Bandscheibe zu schädigen und dass gemäss Diagnose des Dr. U.________ nicht nur eine einzige Bandscheibe betroffen war, sondern die ganze untere Halswirbelsäule in den Segmenten C4/C5, C5/C6 und C6/C7 degenerative Veränderungen vorwies, was ebenfalls gegen eine traumatisch verursachte Bandscheibenschädigung spricht.</w:t>
      </w:r>
    </w:p>
    <w:p>
      <w:r>
        <w:rPr>
          <w:b/>
        </w:rPr>
        <w:t>E. 5</w:t>
      </w:r>
    </w:p>
    <w:p>
      <w:r>
        <w:t>Hauptsächlich wendet der Beschwerdeführer ein, da die Mobiliar den Unfall vom 12. Mai 2001 als solchen anerkannt und Leistungen erbracht habe, müsse sie mit überwiegender Wahrscheinlichkeit beweisen, dass zwischen den andauernden Beschwerden und dem Unfall kein Kausalzusammenhang mehr bestehe. Dem widerspricht die Mobiliar zu Recht. Zwar hat sie den Unfall anerkannt. Indessen hat sie die im November 2004, also rund dreieinhalb Jahre nach dem Ereignis diagnostizierte und operierte Diskushernie nie als Unfallfolge anerkannt. Wie Dr. med. Z.________ in seinem Gutachten vom 26. März 2005 überzeugend dargelegt hat, dauerte die Behandlung der durch den Unfall ausgelösten Schmerzen im Nacken höchstens bis im November 2002. Eine Arbeitsunfähigkeit wurde in diesem Zeitraum weder von den erstbehandelnden Ärzten, noch vom im November 2002 konsultierten pract. med. F.________ attestiert, obwohl der Beschwerdeführer auch über eine Krankentaggeldversicherung verfügte. Es liegen somit keine Anhaltspunkte dafür vor, dass vorliegend - entgegen der allgemeinen medizinischen Erfahrungstatsache - der Schlag in den Nacken vom 12. Mai 2001 eine über den November 2002 hinaus andauernde Schädigung verursacht hätte. Die anderslautenden Ausführungen des Beschwerdeführers, der insbesondere eine röntgenologisch nachgewiesene Vorschädigung seiner Halswirbelsäule verneint, können nicht überzeugen. Auch eine beantragte gutachterliche Untersuchung könnte zu keinen neuen Erkenntnissen führen, da der Gesundheitszustand im Unfallzeitpunkt und die nachfolgende Entwicklung bis November 2002 zu beurteilen ist, was heute nur anhand von Akten geschehen könnte. Eine solche Beurteilung liegt in Form des Gutachtens des Dr. med. Z.________ bereits vor.</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