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8C_345/2020 vom 16. Juni 2020</w:t>
      </w:r>
    </w:p>
    <w:p>
      <w:r>
        <w:t>Bundesgericht, 2020-06-16, DE</w:t>
      </w:r>
    </w:p>
    <w:p>
      <w:r>
        <w:rPr>
          <w:b/>
        </w:rPr>
        <w:t xml:space="preserve">Quelle: </w:t>
      </w:r>
      <w:r>
        <w:t>https://mcp.opencaselaw.ch/entscheid/bger_8C_345_2020</w:t>
      </w:r>
    </w:p>
    <w:p>
      <w:r>
        <w:t>FR: TF 8C_345/2020 du 16 juin 2020</w:t>
      </w:r>
    </w:p>
    <w:p>
      <w:r>
        <w:t>IT: TF 8C_345/2020 del 16 giugno 2020</w:t>
      </w:r>
    </w:p>
    <w:p>
      <w:pPr>
        <w:pStyle w:val="Heading2"/>
      </w:pPr>
      <w:r>
        <w:t>Volltext</w:t>
      </w:r>
    </w:p>
    <w:p>
      <w:r>
        <w:t>Bundesgericht</w:t>
      </w:r>
    </w:p>
    <w:p>
      <w:r>
        <w:t>Tribunal fédéral</w:t>
      </w:r>
    </w:p>
    <w:p>
      <w:r>
        <w:t>Tribunale federale</w:t>
      </w:r>
    </w:p>
    <w:p>
      <w:r>
        <w:t>Tribunal federal</w:t>
      </w:r>
    </w:p>
    <w:p>
      <w:r>
        <w:t>8C_345/2020</w:t>
      </w:r>
    </w:p>
    <w:p>
      <w:r>
        <w:t>Urteil vom 16.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Ausgleichskasse Luzern, Würzenbachstrasse 8, 6006 Luzern,</w:t>
      </w:r>
    </w:p>
    <w:p>
      <w:r>
        <w:t>Beschwerdegegnerin.</w:t>
      </w:r>
    </w:p>
    <w:p>
      <w:r>
        <w:t>Gegenstand</w:t>
      </w:r>
    </w:p>
    <w:p>
      <w:r>
        <w:t>Sozialhilfe (Prozessvoraussetzung),</w:t>
      </w:r>
    </w:p>
    <w:p>
      <w:r>
        <w:t>Beschwerde gegen den Entscheid des Kantonsgerichts Luzern vom 24. April 2020 (5V 20 116).</w:t>
      </w:r>
    </w:p>
    <w:p>
      <w:r>
        <w:t>Nach Einsicht</w:t>
      </w:r>
    </w:p>
    <w:p>
      <w:r>
        <w:t>in die Beschwerde vom 28. Mai 2020 (Poststempel) gegen den Nichteintretensentscheid des Kantonsgerichts Luzern vom 24. April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nicht näher darlegt, weshalb die Vorinstanz auf die Beschwerde hätte eintreten sollen,</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Gesundheits- und Sozialdepartement des Kantons Luzern schriftlich mitgeteilt.</w:t>
      </w:r>
    </w:p>
    <w:p>
      <w:r>
        <w:t>Luzern, 16.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