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8C_345/2019 vom 2. September 2019</w:t>
      </w:r>
    </w:p>
    <w:p>
      <w:r>
        <w:t>Bundesgericht, 2019-09-02, DE</w:t>
      </w:r>
    </w:p>
    <w:p>
      <w:r>
        <w:rPr>
          <w:b/>
        </w:rPr>
        <w:t xml:space="preserve">Quelle: </w:t>
      </w:r>
      <w:r>
        <w:t>https://mcp.opencaselaw.ch/entscheid/bger_8C_345_2019</w:t>
      </w:r>
    </w:p>
    <w:p>
      <w:r>
        <w:t>FR: TF 8C_345/2019 du 2 septembre 2019</w:t>
      </w:r>
    </w:p>
    <w:p>
      <w:r>
        <w:t>IT: TF 8C_345/2019 del 2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vom kantonalen Gericht bestätigte Ablehnung der Leistungspflicht der Suva aus Berufskrankheit vor Bundesrecht standhält. Zur Frage steht dabei der Nachweis einer Erkrankung, die mit der erforderlichen Wahrscheinlichkeit durch die (unbestrittene) Exposition gegenüber Listenstoffen verursacht worden ist.</w:t>
      </w:r>
    </w:p>
    <w:p>
      <w:r>
        <w:rPr>
          <w:b/>
        </w:rPr>
        <w:t>E. 3.1</w:t>
      </w:r>
    </w:p>
    <w:p>
      <w:r>
        <w:t>Das kantonale Gericht hat die Bestimmungen und die Grundsätze über die Leistungspflicht des Unfallversicherers bei Berufskrankheiten nach Art. 9 Abs. 1 UVG (Verursachung zu mindestens 50 % durch Listenstoffe beziehungsweise -arbeiten gemäss Anhang I zur UVV; BGE 133 V 421 E. 4.1 S. 425; Urteil 8C_429/2013 vom 6. November 2014 E. 5) zutreffend dargelegt. Es wird darauf verwiesen.</w:t>
      </w:r>
    </w:p>
    <w:p>
      <w:r>
        <w:rPr>
          <w:b/>
        </w:rPr>
        <w:t>E. 3.2</w:t>
      </w:r>
    </w:p>
    <w:p>
      <w:r>
        <w:t>Hervorzuheben ist, dass die Leistungspflicht des Unfallversicherers des Nachweises einer Krankheit bedarf, die durch Einwirkung eines Listenstoffes an der Arbeitsstätte (ausschliesslich oder vorwiegend) verursacht beziehungsweise verschlimmert wurde (RKUV 1988 Nr. U 61 S. 447 E. 1b S. 450; Urteile 8C_429/2013 vom 6. November 2014 E. 5.1; 8C_420/2007 vom 29. Januar 2008 E. 4.3). Angesichts des empirischen Charakters der medizinischen Wissenschaft ( BGE 126 V 183 E. 4c S. 189)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eine Ursächlichkeit im Einzelfall aus. Oder mit anderen Worten: Sofern der Nachweis des erforderlichen überwiegenden Kausalzusammenhanges nach der medizinischen Empirie allgemein nicht geleistet werden kann, scheidet die Anerkennung im Einzelfall aus ( BGE 126 V 183 E. 4c S. 189 f.; SVR 2018 UV Nr. 26 S. 90, 8C_507/2015 E. 2.2; Urteil 8C_429/2013 vom 6. November 2014 E. 5.2).</w:t>
      </w:r>
    </w:p>
    <w:p>
      <w:r>
        <w:rPr>
          <w:b/>
        </w:rPr>
        <w:t>E. 3.3</w:t>
      </w:r>
    </w:p>
    <w:p>
      <w:r>
        <w:t>Zu ergänzen ist, dass das Gericht nach dem im Sozialversicherungsprozess geltenden Untersuchungsgrundsatz von Amtes wegen für die richtige und vollständige Feststellung des rechtserheblichen Sachverhaltes zu sorgen hat.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 Urteil 8C_307/2016 vom 17. August 2016 E. 5.3).</w:t>
      </w:r>
    </w:p>
    <w:p>
      <w:r>
        <w:rPr>
          <w:b/>
        </w:rPr>
        <w:t>E. 4</w:t>
      </w:r>
    </w:p>
    <w:p>
      <w:r>
        <w:t>Die Vorinstanz stellte fest, es bestünden nach Lage der medizinischen Akten keine Anhaltspunkte für eine vorwiegend durch einen schädigenden Stoff bei der Arbeit beziehungsweise durch eine berufliche Tätigkeit verursachte Erkrankung. Die extreme Überempfindlichkeit auf Gerüche und verschiedene unspezifische Umweltfaktoren sei gemäss SMAB-Gutachten mittels der üblichen Tests nicht zu verifizieren. Es handle sich nicht um eine Allergie, sondern um ein Multiple Chemical Sensitivity Syndrome (MCSS). Eine Ursache sei von den Gutachtern nicht gefunden worden. Ein Zusammenhang mit am Arbeitsplatz verwendeten Substanzen sei daher nicht ausgewiesen. Chronische Abdominalschmerzen bestünden im Übrigen seit 2003, während die Beschwerdeführerin erst seit einigen Jahren bei der B.________ beschäftigt sei. Aus neurologischer Sicht seien keine Auffälligkeiten festgestellt worden. Gemäss der versicherungsinternen Stellungnahme liessen sich die Beschwerden nicht auf eine berufliche Exposition zurückführen. Gestützt darauf bestätigte das kantonale Gericht die Leistungsablehnung durch die Suva und schloss insbesondere auch eine richtunggebende Verschlimmerung einer vorbestehenden Erkrankung aus.</w:t>
      </w:r>
    </w:p>
    <w:p>
      <w:r>
        <w:t>Die Versicherte macht geltend, dass die Ursache ihrer Beschwerden nicht hinreichend abgeklärt worden und deshalb eine Berufskrankheit nicht zuverlässig auszuschliessen gewesen sei. Sie beruft sich auf das von den SMAB-Gutachtern erwähnte MCSS beziehungsweise vermutet eine nicht erkannte, durch die am Arbeitsplatz verwendeten Mittel verursachte Enzephalopathie.</w:t>
      </w:r>
    </w:p>
    <w:p>
      <w:r>
        <w:rPr>
          <w:b/>
        </w:rPr>
        <w:t>E. 5.1</w:t>
      </w:r>
    </w:p>
    <w:p>
      <w:r>
        <w:t>Inwiefern die vorinstanzlichen Feststellungen unrichtig oder sonstwie bundesrechtswidrig wären, ist nicht erkennbar. Dies gilt zunächst insoweit, als das kantonale Gericht den Gesundheitszustand als hinreichend abgeklärt erachtete beziehungsweise sich von medizinischen Weiterungen keine besseren Erkenntnisse versprach, nachdem die SMAB-Gutachter Allergien (untersucht im Inselspital Bern) ausgeschlossen hatten und der klinisch-neurologische Status normal war. Daran kann nichts ändern, dass gemäss Suva-Factsheet "Organische Lösungsmittel" nach der Verwendung solcher Produkte ein Befall des Nervensystems auftreten kann. Trotz der umfangreichen Untersuchungen durch die behandelnden Ärzte und die SMAB-Gutachter wurde die von der Beschwerdeführerin vermutete Diagnose einer toxischen Enzephalopathie nie gestellt. Sie setzte im Übrigen eine langfristige Exposition gegenüber den dort genannten neurotoxischen Lösungsmitteln voraus, was Dr. med. F.________ mit Bezug auf die Inhaltsstoffe der angegebenen Produkte und die Expostitionsdauer jedoch ausschloss.</w:t>
      </w:r>
    </w:p>
    <w:p>
      <w:r>
        <w:rPr>
          <w:b/>
        </w:rPr>
        <w:t>E. 5.2</w:t>
      </w:r>
    </w:p>
    <w:p>
      <w:r>
        <w:t>Nach dem kantonalen Gericht war des Weiteren gestützt auf die versicherungsinternen Stellungnahmen des Dr. med. F.________ aus arbeitsmedizinischer Sicht auch der für die Leistungspflicht des Unfallversicherers weiter vorausgesetzte Kausalzusammenhang nicht gegeben. Eine Verursachung durch Listenstoffe sei insbesondere auch deshalb nicht wahrscheinlich, weil die geklagten Beschwerden noch lange nach Expositionsende im Dezember 2015 persistierten beziehungsweise später auch bei verschiedensten anderen Gerüchen wieder aufgetreten seien.</w:t>
      </w:r>
    </w:p>
    <w:p>
      <w:r>
        <w:rPr>
          <w:b/>
        </w:rPr>
        <w:t>E. 5.2.1</w:t>
      </w:r>
    </w:p>
    <w:p>
      <w:r>
        <w:t>Bezüglich des erstmaligen Auftretens stützte sich Dr. med. F.________ auf die Angaben der Versicherten gegenüber dem Mitarbeiter des Suva-Aussendienstes am 26. Oktober 2016 (Bericht vom 27. Oktober 2016 und E-Mail der Versicherten vom gleichen Tag) sowie anlässlich seines eigenen Besuchs (Rapport vom 6. April 2017 und Beurteilungen vom 18. Mai, 10. Oktober sowie 22. November 2017). Danach seien die Atemprobleme sowie Bewusstseins- und Koordinationsstörungen nach den Arbeiten mit einem neuen Fleckenschutzmittel (Filastop Dirt) aufgetreten. Die Versicherte vermutete daher einen beruflichen Zusammenhang, auch wenn einen Tag davor bereits dieselben Beschwerden aufgetreten seien wegen einer Luftbelastung in C.________ durch einen Grossbrand. Die von Dr. med. F.________ eingeholten Berichte des Spitals G.________ vom 28. August 2013 und der Klinik D.________ vom 17. März 2016 bestätigten, dass vor diesem Zeitpunkt zwar bereits eine Histaminintoleranz (sich äussernd vor allem in Form einer Nahrungsmittelunverträglichkeit mit Abdominalbeschwerden und Durchfall), aber noch keine Überempfindlichkeit gegenüber Gerüchen aufgetreten war.</w:t>
      </w:r>
    </w:p>
    <w:p>
      <w:r>
        <w:rPr>
          <w:b/>
        </w:rPr>
        <w:t>E. 5.2.2</w:t>
      </w:r>
    </w:p>
    <w:p>
      <w:r>
        <w:t>Gegen die Annahme einer Kausalität mit den Arbeiten am Arbeitsplatz sprach gemäss Dr. med. F.________ zunächst der Umstand, dass die in Frage kommenden Listenstoffe zwar eine vorübergehende Beeinträchtigung zu erklären vermöchten; das betrifft namentlich die Stoffe in den Produkten, die an den drei Tagen im Dezember 2015 verwendet wurden, aber auch diejenigen in den anderen üblichen Reinigungs- und Imprägnierungsprodukten mit geringerem Lösungsmittelgehalt. Die geklagte Überempfindlichkeit habe aber, trotz Aufgabe der Tätigkeit bei der B.________ (unmittelbar nach den Arbeiten im Dezember 2015), anlässlich der Abklärungen in der Klinik D.________ im März 2016 noch immer angehalten. Auch seien entsprechende Beschwerden nach einer Duftstoffexposition in einem Warenhaus im Dezember 2016 aufgetreten.</w:t>
      </w:r>
    </w:p>
    <w:p>
      <w:r>
        <w:t>Plausibel wären zudem eine Irritation der Schleimhäute der Atemwege und der Augen. Die von der Beschwerdeführerin geklagten Atemprobleme, ein aufgeschwollenes Gesicht und ein aufgeschwollener Bauch sowie Bewusstseins-, Gedächtnis- und Koordinationsstörungen, Müdigkeit oder Durchfall gingen weit darüber hinaus und liessen sich deshalb nicht mit der erforderlichen Wahrscheinlichkeit auf die Arbeiten am Arbeitsplatz zurückführen.</w:t>
      </w:r>
    </w:p>
    <w:p>
      <w:r>
        <w:rPr>
          <w:b/>
        </w:rPr>
        <w:t>E. 5.2.3</w:t>
      </w:r>
    </w:p>
    <w:p>
      <w:r>
        <w:t>Es sind keine auch nur geringen Zweifel an der versicherungsinternen Stellungnahme hinsichtlich der arbeitsmedizinischen Beurteilung der Kausalität erkennbar. Dies gilt insbesondere aus den oben (E. 5.2.2) erwähnten Gründen auch insoweit, als vereinzelt schon vor der Verwendung des neuen Produktes im Dezember 2015 eine Empfindlichkeit aufgetreten sein sollte, wie letztinstanzlich unter Bezugnahme auf das unbeachtliche Schreiben des Hausarztes vom 22. Mai 2019 geltend gemacht wird (unzulässiges Novum, Art. 99 Abs. 1 BGG ). Die Vorinstanz durfte daher ohne weitere diesbezügliche Abklärungen auf die Berichte des Dr. med. F.________ abstellen.</w:t>
      </w:r>
    </w:p>
    <w:p>
      <w:r>
        <w:rPr>
          <w:b/>
        </w:rPr>
        <w:t>E. 5.2.4</w:t>
      </w:r>
    </w:p>
    <w:p>
      <w:r>
        <w:t>Soweit die SMAB-Gutachter die geklagten Beschwerden als MCSS interpretierten, lässt sich damit ein Beweis der Ursächlichkeit durch am Arbeitsplatz eingeatmete Listenstoffe rechtsprechungsgemäss nicht erbringen, da nach dem heutigen Stand der medizinischen Wissenschaft keine Ursache für dieses Syndrom benannt werden kann (vgl. Urteil 8C_758/2018 vom 7. Januar 2019 E. 5).</w:t>
      </w:r>
    </w:p>
    <w:p>
      <w:r>
        <w:rPr>
          <w:b/>
        </w:rPr>
        <w:t>E. 5.3</w:t>
      </w:r>
    </w:p>
    <w:p>
      <w:r>
        <w:t>Zusammengefasst ist die vorinstanzlich bestätigte Ablehnung der Leistungspflicht aus Berufskrankheit nicht zu beanstanden.</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