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344/2016 vom 23. Februar 2017</w:t>
      </w:r>
    </w:p>
    <w:p>
      <w:r>
        <w:t>Bundesgericht, 2017-02-23, DE</w:t>
      </w:r>
    </w:p>
    <w:p>
      <w:r>
        <w:rPr>
          <w:b/>
        </w:rPr>
        <w:t xml:space="preserve">Quelle: </w:t>
      </w:r>
      <w:r>
        <w:t>https://mcp.opencaselaw.ch/entscheid/bger_8C_344_2016</w:t>
      </w:r>
    </w:p>
    <w:p>
      <w:r>
        <w:t>FR: TF 8C 344/2016 du 23 février 2017</w:t>
      </w:r>
    </w:p>
    <w:p>
      <w:r>
        <w:t>IT: TF 8C 344/2016 del 23 febbraio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(Urteile 8C_760/2015 vom 18. März 2016 E. 3.1; 9C_578/2015 vom 13. Januar 2016 E. 1.3).</w:t>
      </w:r>
    </w:p>
    <w:p>
      <w:r>
        <w:rPr>
          <w:b/>
        </w:rPr>
        <w:t>E. 2.2</w:t>
      </w:r>
    </w:p>
    <w:p>
      <w:r>
        <w:t>Bei den gerichtlichen Feststellungen zum Gesundheitszustand und zur Arbeitsfähigkeit handelt es sich grundsätzlich um eine Tatfrage ( BGE 132 V 393 E. 3.2 S. 397 ff.). Ebenso stellt die konkrete Beweiswürdigung eine Tatfrage dar. Dagegen sind die vollständige Feststellung rechtserheblicher Tatsachen sowie die Beachtung des Untersuchungsgrundsatzes und der Anforderungen an den Beweiswert ärztlicher Berichte und Gutachten Rechtsfragen ( BGE 134 V 231 E. 5.1 S. 232; Urteil 8C_449/2014 vom 11. Dezember 2014 E. 3).</w:t>
      </w:r>
    </w:p>
    <w:p>
      <w:r>
        <w:rPr>
          <w:b/>
        </w:rPr>
        <w:t>E. 3</w:t>
      </w:r>
    </w:p>
    <w:p>
      <w:r>
        <w:t>Streitig und zu prüfen ist, ob die Vorinstanz mit der Bestätigung der Verfügung der IV-Stelle vom 20. Februar 2015, in welcher ein rentenrelevanter Gesundheitsschaden verneint wird, Bundesrecht verletzt hat.</w:t>
      </w:r>
    </w:p>
    <w:p>
      <w:r>
        <w:rPr>
          <w:b/>
        </w:rPr>
        <w:t>E. 3.1</w:t>
      </w:r>
    </w:p>
    <w:p>
      <w:r>
        <w:t>Die hierfür massgebenden Rechtsgrundlagen sind im angefochtenen Entscheid zutreffend dargelegt worden. Dies betrifft namentlich die Bestimmungen zum Begriff der Erwerbsunfähigkeit ( Art. 7 ATSG ) und der Invalidität ( Art. 4 Abs. 1 IVG in Verbindung mit Art. 8 Abs. 1 ATSG ), zur Ermittlung des Invaliditätsgrades nach der allgemeinen Methode des Einkommensvergleichs ( Art. 16 ATSG ) sowie zum Anspruch auf eine Invalidenrente ( Art. 28 Abs. 1 und 2 IVG ). Darauf wird verwiesen.</w:t>
      </w:r>
    </w:p>
    <w:p>
      <w:r>
        <w:rPr>
          <w:b/>
        </w:rPr>
        <w:t>E. 3.2</w:t>
      </w:r>
    </w:p>
    <w:p>
      <w:r>
        <w:t>Das Bundesgericht hat mit BGE 141 V 281 (vom 3. Juni 2015) seine Rechtsprechung zu den Voraussetzungen, unter denen anhaltende somatoforme Schmerzstörungen und vergleichbare psychosomatische Leiden eine rentenbegründende Invalidität zu bewirken vermögen, grundlegend überdacht und teilweise geändert. Weiterhin kann eine Einschränkung der Leistungsfähigkeit nur anspruchserheblich sein, wenn sie Folge einer fachärztlich einwandfrei diagnostizierten Gesundheitsbeeinträchtigung ist ( BGE 130 V 396 ). Der Rentenanspruch wird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Indessen hält das Bundesgericht an der Überwindbarkeitsvermutung nicht länger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9C_539/2015 vom 21. März 2016 E. 2.2 mit Hinweisen). 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 Rechtsprechungsänderungen, so auch jene von BGE 141 V 281 sind grundsätzlich auf alle im Zeitpunkt der Praxisänderung noch nicht erledigten Fälle anzuwenden (Urteil 9C_539/2015 vom 21. März 2016 E. 4 mit Hinweis).</w:t>
      </w:r>
    </w:p>
    <w:p>
      <w:r>
        <w:rPr>
          <w:b/>
        </w:rPr>
        <w:t>E. 4</w:t>
      </w:r>
    </w:p>
    <w:p>
      <w:r>
        <w:t>Im nach altem Verfahrensstand eingeholten MEDAS-Gutachten vom 4. November 2014 werden mit Auswirkung auf die Arbeitsfähigkeit eine anhaltende somatoforme Schmerzstörung (ICD-10 Ziff. F45.4), eine mittelgradige depressive Episode (ICD-10 Ziff. F32.1), eine posttraumatische Belastungsstörung (ICD-10 Ziff. F43.1) und eine Agoraphobie mit Panikstörung (ICD-10 Ziff. F40.1) bei LQTS mit reaktiver Angstsymptomatik diagnostiziert. Das mittel- und langfristige Leistungsspektrum sei eingeschränkt. Dies begründe sich durch die objektiv feststellbaren Angst- und Panikattacken, die depressive Entwicklung mit den damit verbundenen Einschränkungen in Konzentration sowie Aufmerksamkeit und limitierter Fähigkeit, die Verantwortung für Behinderte (im Betrieb der Stiftung als letzter Arbeitgeberin) wahrzunehmen. Die Versicherte sei deshalb aus psychiatrischer Sicht in der zuletzt ausgeübten Tätigkeit als Gruppenleiterin im Verkauf zu 100 % arbeitsunfähig. Auch in angepasster Tätigkeit sei die Arbeitsfähigkeit infolge der mittelgradigen depressiven Episode (und der Einschränkung in der Betreuung behinderter Menschen) zu 50 % reduziert. Wegen der posttraumatischen Belastungsstörung und der Agoraphobie mit Panikstörung bestehe zudem eine qualitative Einschränkung der Arbeitsfähigkeit, indem die Versicherte den Arbeitsweg nicht allein bewältigen und nicht allein arbeiten könne. Aus kardiologischer Sicht seien Autofahren und Tätigkeiten, die mit Sturzgefahr verbunden seien, ungeeignet.</w:t>
      </w:r>
    </w:p>
    <w:p>
      <w:r>
        <w:rPr>
          <w:b/>
        </w:rPr>
        <w:t>E. 4.1</w:t>
      </w:r>
    </w:p>
    <w:p>
      <w:r>
        <w:t>Die IV-Stelle geht in der Verfügung vom 20. Februar 2015 davon aus, dass die vorhandenen gesundheitlichen Einschränkungen überwindbar seien, weshalb die angestammte Tätigkeit mit einer zumutbaren Willensanstrengung ohne Einschränkungen ausgeübt werden könne. Das kantonale Gericht vertritt ebenfalls die Ansicht, es bestehe keine invalidenversicherungsrechtlich relevante Einschränkung der Arbeitsfähigkeit. Auf das MEDAS-Gutachten könne nicht abgestellt werden. Hinsichtlich der ausschliesslich von den MEDAS-Gutachtern diagnostizierten somatoformen Schmerzstörung sei darauf hinzuweisen, dass der für die Annahme eines derartigen Leidens verlangte andauernde, schwere und quälende Schmerz nicht gegeben sei. Das schlechte Ergebnis des von den MEDAS-Gutachtern durchgeführten PACT-Tests (kein verwertbares Arbeitspotential) stehe in deutlichem Widerspruch zur im Alltag effektiv gezeigten physischen Leistungsfähigkeit. So sei die Beschwerdeführerin namentlich - jedenfalls mit Pausen - in der Lage, die im Haushaltsbereich anfallenden Arbeiten zu verrichten, sie führe regelmässig während 20 Minuten Körperübungen am Gerät durch und erledige infolge der Rückenschmerzen ihres Ehemannes sämtliche Gartenarbeiten allein. Auch das Bestehen einer ebenfalls einzig von den MEDAS-Gutachtern festgestellten posttraumatischen Belastungsstörung erscheine mit Blick auf das Fehlen jeglicher Anhaltspunkte für ein derartiges Leiden in sämtlichen im Laufe der Jahre ergangenen weiteren medizinischen Berichten als unwahrscheinlich. Die von weiteren Ärzten ebenfalls festgestellte Angst- und depressive Symptomatik werde wesentlich durch grundsätzlich invaliditätsfremde und daher bei der Beurteilung des Leistungsanspruchs auszuklammernde psychosoziale Belastungsfaktoren ausgelöst und sei seither von solchen geprägt. Zu erwähnen sei dabei das kardiale Leiden der Tochter, die schwere Herzerkrankung der Mutter, der vom Vater erlittene Schlaganfall, der Verlust der Stelle, das invalidenversicherungsrechtliche Verfahren der Versicherten wie auch der Tochter und des Ehemannes, finanzielle Probleme, die unsichere Zukunft sowie die erfolglose Stellensuche der Tochter. Es sei daher davon auszugehen, dass die psychische Störung bei Wegfall der Belastungsfaktoren mit überwiegender Wahrscheinlichkeit wieder verschwinden würde. Gegen die Symptomatik der im Gutachten diagnostizierten mittelschweren depressiven Episode (bzw. der rezidivierenden depressiven Störung, aktuell mittelgradige Episode, gemäss Bericht des Spitals D._________, Klinik für Psychiatrie und Psychotherapie, vom 1. Oktober 2013) spreche im Übrigen bereits das Aktivitätsniveau und das familiäre Engagement (gut strukturierter Tagesablauf, tägliche Erledigung sämtlicher im Haushalt anfallender Arbeiten zusammen mit Ehemann und Tochter, soziale Kontakte auch ausserhalb der Familie, fast tägliche Spaziergänge, Lesen, Musik hören, Filme im Fernsehen und im Kino ansehen, Unterstützung der Tochter bei der Stellensuche). Zudem verneine das Bundesgericht die invalidisierende Wirkung derartiger depressiver Störungen regelmässig. Hinsichtlich der Agoraphobie mit Panikstörung vermöge nicht einzuleuchten, dass die MEDAS-Gutachter daraus eine einschränkende Auswirkung auf das Leistungsvermögen ableiten würden. Die Versicherte sei imstande, die alle zwei Wochen stattfindenden Konsultationen bei ihrer Psychiaterin selbstständig wahrzunehmen und dementsprechend den Weg zwischen ihrem Wohnort und der Praxis allein mit öffentlichen Verkehrsmitteln zu bewältigen. Folglich sei sie auch in der Lage, sich ohne Begleitung an einen Arbeitsplatz und wieder nach Hause zu begeben sowie bei der Arbeit zumindest zeitweise allein zu sein. Eine relevante Einschränkung der Arbeitsfähigkeit sei auch deshalb zu verneinen, weil die - durchaus über Ressourcen verfügende - Versicherte sozial gut integriert sei, häufige Kontakte zu Kollegen und Kolleginnen sowie zu ihren Nachbarn pflege und fähig sei, ein- bis zweimal pro Jahr (in der Regel) mit dem Zug oder Flugzeug nach Kroatien zu reisen und Freizeitaktivitäten, wie etwa Kinobesuche, wahrzunehmen. Selbst unter der Annahme, dass die psychischen Beschwerden lediglich teilweise durch ungünstige psychosoziale Faktoren bedingt seien, liege keine invalidenversicherungsrechtlich relevante Einschränkung der Arbeitsfähigkeit vor. Die von der IV-Stelle verfügte Leistungsverweigerung sei daher rechtens.</w:t>
      </w:r>
    </w:p>
    <w:p>
      <w:r>
        <w:rPr>
          <w:b/>
        </w:rPr>
        <w:t>E. 4.2</w:t>
      </w:r>
    </w:p>
    <w:p>
      <w:r>
        <w:t>Die Beschwerdeführerin wendet ein, der angefochtene Entscheid gründe auf einer unzutreffenden Würdigung der medizinischen Akten in rechtlicher und tatsächlicher Hinsicht, sodass eine Verletzung von Bundesrecht sowie eine offensichtlich unrichtige Feststellung des Sachverhalts vorliege, welche auf einer Verletzung des verfassungsrechtlichen Willkürverbots beruhe. Der RAD habe die Schlüssigkeit des MEDAS-Gutachtens bejaht. Hätten Zweifel an der Schlüssigkeit der medizinischen Beurteilungen bestanden, so hätte basierend auf dem Untersuchungsgrundsatz eine neue medizinische Abklärung angeordnet werden müssen, da die IV-Stelle und das kantonale Gericht zur medizinischen Beurteilung nicht fachkompetent seien. Im angefochtenen Entscheid seien keine Gesichtspunkte genannt, welche eine Abweichung von der Einschätzung der Arbeitsfähigkeit durch das MEDAS-Gutachten zu begründen vermöchten. In allen medizinischen Berichten werde das Vorliegen eines verselbstständigten psychischen Gesundheitsschadens bejaht, weshalb die invalidenversicherungsrechtliche Leistungspflicht ausgewiesen sei. Die depressive Störung halte trotz Ausschöpfung aller Therapiemöglichkeiten seit spätestens 2012 über mehrere Jahre an. Es lasse sich nicht der Versicherten anlasten, dass eine medikamentöse Optimierung aufgrund des somatischen Leidens nicht möglich sei. Die Verneinung einer Einschränkung der Arbeitsfähigkeit durch die depressive Störung stelle eine Rechtsverletzung dar. Die Vorinstanz stütze sich bei der Annahme einer qualitativen Einschränkung der Arbeitsfähigkeit aufgrund der Agoraphobie mit Panikstörung im Wesentlichen auf die Annahme, die Beschwerdeführerin könne den Hin- und Rückweg zur regelmässigen Behandlung bei Dr. med. C._________ jeweils ohne Begleitung mit den öffentlichen Verkehrsmitteln bewältigen. Diese Tatsachenannahme beruhe auf Ausführungen im Gutachten des Dr. med. E._________, Facharzt für Psychiatrie und Psychotherapie FMH, aus dem Jahr 2012, welche weder auf der eigenen Wahrnehmung des Berichterstatters noch auf einer Aussage der Beschwerdeführerin basiere. Deshalb habe Anlass zur Einholung der als Novum zulässigen Stellungnahme der Dr. med. C._________ vom 11. Mai 2016 bestanden, worin diese bestätige, dass die Versicherte seit Jahren nicht allein zur Behandlung komme, jeweils vom Ehemann gefahren werde und zur Benutzung öffentlicher Verkehrsmittel nicht fähig sei. Gestützt auf die RAD-Beurteilung vom 10. November 2014 habe vom 13. Januar 2012 bis 29. September 2014 eine volle Arbeitsunfähigkeit in jeglicher Tätigkeit und ab dann eine theoretische Arbeitsfähigkeit im quantitativen Umfang von 50 % bestanden, bei massgeblich erschwerter Umsetzbarkeit. Demnach sei für den Zeitraum vom 1. Januar 2013 bis 30. September 2014 der Anspruch auf eine ganze Rente ausgewiesen. Da sich die theoretische Restarbeitsfähigkeit ab 29. September 2014 nicht verwerten lasse, bestehe weiterhin Anspruch auf eine ganze Rente. Werde dennoch von einer Verwertbarkeit der Restarbeitsfähigkeit ausgegangen, so müsse gestützt auf einen Invaliditätsgrad von 65 % ab 1. Oktober 2014 eine Dreiviertelsrente zur Ausrichtung gelangen.</w:t>
      </w:r>
    </w:p>
    <w:p>
      <w:r>
        <w:rPr>
          <w:b/>
        </w:rPr>
        <w:t>E. 5.1</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f.). Wo psychosoziale Einflüsse das Bild prägen, ist bei der Annahme einer rentenbegründenden Invalidität Zurückhaltung geboten ( BGE 141 V 281 E. 4.3.3 S. 303; 127 V 294 E. 5a S. 299 f.; Urteile 8C_746/2015 vom 3. Februar 2016 E. 2.2 und 9C_146/2015 vom 19. Januar 2016 E. 3.1 mit Hinweisen).</w:t>
      </w:r>
    </w:p>
    <w:p>
      <w:r>
        <w:rPr>
          <w:b/>
        </w:rPr>
        <w:t>E. 5.2.1</w:t>
      </w:r>
    </w:p>
    <w:p>
      <w:r>
        <w:t>Das kantonale Gericht hat folglich zu Recht geprüft, ob im MEDAS-Gutachten dem diagnoseinhärenten Schweregrad der somatoformen Schmerzstörung Rechnung getragen wurde. Als "vorherrschende Beschwerde" wird "ein andauernder, schwerer und quälender Schmerz" verlangt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 BGE 141 V 281 E. 2.1.1 S. 286; Peter Henningsen, Probleme und offene Fragen in der Beurteilung der Erwerbsfähigkeit bei Probanden mit funktionellen Körperbeschwerdesyndromen, in: SZS 2014 S. 535, 539; Henningsen/Schickel, in: Begutachtung bei psychischen und psychosomatischen Erkrankungen, Schneider et al. [Hrsg.], 2012, S. 277); ICD-10 Ziff. F45.4 beschreibt als gewöhnliche Folge denn auch "eine beträchtliche persönliche oder medizinische Betreuung oder Zuwendung". Aus dem MEDAS-Gutachten lässt sich weder entnehmen, ob die Versicherte an einem andauernden quälenden Schmerz leidet, noch wird klar, welche Alltagsfunktionalitäten noch bestehen. Daher ist die Diagnose einer somatoformen Schmerzstörung nicht gesichert.</w:t>
      </w:r>
    </w:p>
    <w:p>
      <w:r>
        <w:rPr>
          <w:b/>
        </w:rPr>
        <w:t>E. 5.2.2</w:t>
      </w:r>
    </w:p>
    <w:p>
      <w:r>
        <w:t>Soweit das kantonale Gericht aber davon ausgeht, dass bereits das Aktivitätsniveau und das familiäre Engagement der Beschwerdeführerin gegen eine invalidenversicherungsrechtlich relevante Leistungseinbusse aufgrund der mittelschweren depressiven Episode sprechen, muss von einer offensichtlich unrichtigen Sachverhaltsfeststellung ausgegangen werden. Im angefochtenen Entscheid wird unter Verweis auf die MEDAS-Expertise eine Alltagsfunktionalität beschrieben, welche zur Zeit der Begutachtung (Ende September 2014; die für den Beurteilungszeitpunkt relevante rentenablehnende Verfügung datiert vom 20. Februar 2015) nicht mehr Gültigkeit hatte. Die Vorinstanz zitiert nämlich dazu die im MEDAS-Gutachten wiedergegebenen Passagen aus dem psychiatrischen Gutachten des Dr. med. E._________ vom 30. November 2012 (aufgrund der Exploration vom 2. November 2012), während sie auf den vom psychiatrischen MEDAS-Gutachter geschilderten, erheblich eingeschränkteren Tagesablauf nicht eingeht. Dort wird jedoch im Wesentlichen eine erschöpfte Versicherte beschrieben, welche die Hausarbeiten mit der Hilfe von Ehemann und Tochter in Etappen verrichtet und "sofern es geht" täglich zirka 30 bis 60 Minuten mit ihnen spazieren geht. Von Körperübungen am Gerät, Gartenarbeiten, Kinobesuchen, sozialen Kontakten ausserhalb der Familie und Reisen etc. ist keine Rede mehr. Zwar fallen depressive Störungen leicht- bis mittelgradiger Natur, seien sie im Auftreten rezidivierend oder episodisch, einzig dann als invalidisierende Krankheiten in Betracht, wenn sie erwiesenermassen therapieresistent sind ( BGE 140 V 193 E. 3.3 S. 197 mit Hinweis; Urteile 9C_841/2016 vom 8. Februar 2017 E. 3.1; 9C_13/2016 vom 14. April 2016 E. 4.2; 9C_539/2015 vom 21. März 2016 E. 4.1.3.1; 8C_104/2014 vom 26. Juni 2014 E. 3.3.4).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Dennoch kann das kantonale Gericht eine Validitätseinbusse nicht ohne weitere Abklärungen verneinen. Denn es berücksichtigt nicht, dass die Beschwerdeführerin einerseits wegen ihrer Herzerkrankung keine Antidepressiva einnehmen kann (ausser Temesta in limitiertem Ausmass), andererseits aber bisher die ambulanten und stationären Behandlungsmöglichkeiten in kooperativer Weise stets nachhaltig ausgeschöpft hat. Ob aber bereits von einer Therapieresistenz ausgegangen werden muss, lässt sich den medizinischen Unterlagen nicht entnehmen. Deshalb kann auch insoweit nicht ohne weiteres auf das MEDAS-Gutachten abgestellt werden, in welchem allein schon aufgrund der depressiven Erkrankung eine 50%ige Einschränkung der Arbeitsfähigkeit attestiert wird. Die Sache wird zur Einholung eines psychiatrischen Gutachtens (die Auswirkungen des Herzleidens sind umfassend abgeklärt und führen zu keiner Einschränkung in einer leidensangepassten Tätigkeit) an die Vorinstanz zurückgewiesen. Denn weder aus dem MEDAS-Gutachten noch aus den weiteren medizinischen Unterlagen lassen sich unmittelbare Rückschlüsse auf den Schweregrad der psychischen Erkrankung und allfällige funktionelle Folgen ziehen. Je nach Diagnosestellung wird allenfalls die Rechtsprechung des Bundesgerichts zu den anhaltenden somatoformen Schmerzstörungen und vergleichbaren psychosomatischen Leiden gemäss BGE 141 V 281 zu berücksichtigen sein (E. 3.2 hiervor; vgl. auch BGE 142 V 342 zur posttraumatischen Belastungsstörung), damit eine schlüssige Beurteilung im Lichte der massgeblichen Indikatoren möglich wird ( BGE 141 V 281 E. 8 S. 309). Hernach wird das kantonale Gericht neu zu entscheiden haben.</w:t>
      </w:r>
    </w:p>
    <w:p>
      <w:r>
        <w:rPr>
          <w:b/>
        </w:rPr>
        <w:t>E. 5.3</w:t>
      </w:r>
    </w:p>
    <w:p>
      <w:r>
        <w:t>Bei diesem Ausgang des Verfahrens muss nicht geprüft werden, ob die Bestätigung von Dr. med. C._________ vom 11. Mai 2016 als unzulässiges Beweismittel zu qualifizieren ist ( Art. 99 Abs. 1 BGG ; BGE 140 V 543 E. 3.2.2.2 S. 548; MEYER/DORMANN, in: Basler Kommentar, Bundesgerichtsgesetz, 2. Aufl. 2011, N. 43 zu Art. 99 BGG ).</w:t>
      </w:r>
    </w:p>
    <w:p>
      <w:r>
        <w:rPr>
          <w:b/>
        </w:rPr>
        <w:t>E. 6</w:t>
      </w:r>
    </w:p>
    <w:p>
      <w:r>
        <w:t>Praxisgemäss entspricht die Rückweisung einem vollen Obsiegen ( BGE 137 V 210 E. 7.1 S. 271 mit Hinweisen). Die unterliegende IV-Stelle hat die Gerichtskosten zu tragen ( Art. 66 Abs. 1 BGG ) und der Beschwerdeführerin eine Parteientschädigung zu bezahlen (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