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8C_343/2019 vom 18. September 2019</w:t>
      </w:r>
    </w:p>
    <w:p>
      <w:r>
        <w:t>Bundesgericht, 2019-09-18, DE</w:t>
      </w:r>
    </w:p>
    <w:p>
      <w:r>
        <w:rPr>
          <w:b/>
        </w:rPr>
        <w:t xml:space="preserve">Quelle: </w:t>
      </w:r>
      <w:r>
        <w:t>https://mcp.opencaselaw.ch/entscheid/bger_8C_343_2019</w:t>
      </w:r>
    </w:p>
    <w:p>
      <w:r>
        <w:t>FR: TF 8C_343/2019 du 18 septembre 2019</w:t>
      </w:r>
    </w:p>
    <w:p>
      <w:r>
        <w:t>IT: TF 8C_343/2019 del 18 settembre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Streitgegenstand bildet die Frage, ob die Vorinstanz zu Recht die Verfügung der IV-Stelle vom 9. August 2017 bestätigt hat, wonach auf das Neuanmeldegesuch des Beschwerdeführers vom 10. April 2017 nach revisionsweise verneintem Rentenanspruch (Verfügung vom 6. November 2014) nicht einzutreten war.</w:t>
      </w:r>
    </w:p>
    <w:p>
      <w:r>
        <w:rPr>
          <w:b/>
        </w:rPr>
        <w:t>E. 3.1</w:t>
      </w:r>
    </w:p>
    <w:p>
      <w:r>
        <w:t>Wurde eine Rente wegen eines zu geringen Invaliditätsgrades verweigert, wird eine neue Anmeldung nur geprüft, wenn die gesuchstellende Person glaubhaft macht, dass sich der Grad der Invalidität in einer für den Anspruch erheblichen Weise geändert hat ( Art. 87 Abs. 2 und 3 IVV ).</w:t>
      </w:r>
    </w:p>
    <w:p>
      <w:r>
        <w:rPr>
          <w:b/>
        </w:rPr>
        <w:t>E. 3.2</w:t>
      </w:r>
    </w:p>
    <w:p>
      <w:r>
        <w:t>Bei der Frage des Vorliegens eines Revisionsgrundes im Sinne einer Verschlechterung des Gesundheitszustandes kommt es einzig darauf an, ob sich das Beschwerdebild oder dessen erwerbliche Auswirkungen geändert haben (Urteil 9C_894/2015 vom 25. April 2016 E. 5.2). In Betracht fällt somit auch, wenn sich ein Leiden in seiner Intensität und in seinen Auswirkungen auf die Arbeitsfähigkeit verändert hat. Das kann je nach Schweregrad oder Ausprägung auch bei gleichlautenden Diagnosen und Befunden der Fall sein (Urteil 9C_286/2009 vom 28. Mai 2009 E. 3.2.2).</w:t>
      </w:r>
    </w:p>
    <w:p>
      <w:r>
        <w:rPr>
          <w:b/>
        </w:rPr>
        <w:t>E. 3.3</w:t>
      </w:r>
    </w:p>
    <w:p>
      <w:r>
        <w:t>Unter Glaubhaftmachen im Sinne von Art. 87 Abs. 2 IVV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(Urteil 8C_746/2013 vom 10. Juni 2014 E. 2 mit Hinweisen, in: SVR 2014 IV Nr. 33 S. 121).</w:t>
      </w:r>
    </w:p>
    <w:p>
      <w:r>
        <w:t>Bei der Glaubhaftmachung einer Tatsachenänderung im massgeblichen Vergleichszeitraum als Beweismass geht es um eine frei überprüfbare Rechtsfrage. Ob der erforderliche Beweisgrad erreicht ist, stellt dagegen eine Tatfrage dar. Diesbezügliche Feststellungen des kantonalen Versicherungsgerichts sind somit für das Bundesgericht verbindlich, soweit sie nicht offensichtlich unrichtig sind oder auf einer Rechtsverletzung im Sinne von Artikel 95 BGG beruhen (vgl. E. 1 hievor).</w:t>
      </w:r>
    </w:p>
    <w:p>
      <w:r>
        <w:rPr>
          <w:b/>
        </w:rPr>
        <w:t>E. 3.4</w:t>
      </w:r>
    </w:p>
    <w:p>
      <w:r>
        <w:t>Im Verfahren der Neuanmeldung nach Art. 87 Abs. 2 und 3 IVV spielt der Untersuchungsgrundsatz ( Art. 43 Abs. 1 ATSG ; BGE 136 V 376 E. 4.1.1 S. 377) insoweit nicht, als die versicherte Person in Bezug auf das Vorliegen einer glaubhaften Änderung der tatsächlichen Verhältnisse seit der letzten rechtskräftigen Leistungsverweigerung eine Beweisführungslast trifft (Urteil 9C_236/2011 vom 8. Juli 2011 E. 2.1.2 mit Hinweis).</w:t>
      </w:r>
    </w:p>
    <w:p>
      <w:r>
        <w:rPr>
          <w:b/>
        </w:rPr>
        <w:t>E. 4.1.1</w:t>
      </w:r>
    </w:p>
    <w:p>
      <w:r>
        <w:t>Das kantonale Gericht hat erwogen, die IV-Stelle habe ihrer Nichteintretensverfügung vom 9. August 2017 im Wesentlichen die Stellungnahme des Dr. med. G.________, Orthopädische Chirurgie (FMH), Regionaler Ärztlicher Dienst (RAD), vom 2. August 2017 zu den vom Versicherten aufgelegten medizinischen Auskünften zugrunde gelegt. Dieser Arzt führe nachvollziehbar und plausibel aus, dass die aktuellen medizinischen Befunde sowohl radiologisch wie auch klinisch betrachtet bereits im Jahre 2012 vorgelegen hätten. Inwieweit sich die bestehenden chronischen Schmerzen zervikal (mit anamnestisch bestehender Ausstrahlung in beide Arme) aus objektiver Sicht verändert hätten, ergebe sich aus den im Verwaltungsverfahren eingereichten ärztlichen Auskünften nicht. Aus den Berichten des Röntgeninstituts H.________ vom 12. Januar 2017, der Klinik für Neurochirurgie des Spitals F.________ und des Dr. med. E.________ vom 17. Mai 2017 ergebe sich einzig, dass sich der Versicherte zunehmend schlechter fühle. Dazu sei festzuhalten, dass sich in den eingereichten ärztlichen Berichten keine Angaben zur medizinisch objektivierbaren Einschätzung der Arbeitsfähigkeit in einer den körperlichen Einschränkungen angepassten Erwerbstätigkeit entnehmen liessen, wie sie in der Verfügung vom 6. November 2014 formuliert worden seien. Die Vorinstanz ist zum Schluss gelangt, dass relevante Anhaltspunkte, die für eine wesentliche Verschlechterung des Gesundheitszustands mit Auswirkungen auf die Arbeitsfähigkeit sprächen, seit Erlass der Verfügung vom 6. November 2014 nicht gegeben seien. Daher sei die IV-Stelle auf das neue Leistungsbegehren mangels Glaubhaftmachung einer revisionsrechtlich erheblichen Veränderung des Gesundheitszustands zu Recht nicht eingetreten.</w:t>
      </w:r>
    </w:p>
    <w:p>
      <w:r>
        <w:rPr>
          <w:b/>
        </w:rPr>
        <w:t>E. 4.1.2</w:t>
      </w:r>
    </w:p>
    <w:p>
      <w:r>
        <w:t>Der Beschwerdeführer macht geltend, die Stellungnahme des Dr. med. G.________, auf die sich das kantonale Gericht stütze, enthalte lediglich Annahmen. Dies zeige unter anderem die Formulierung, wonach aufgrund des Berichts der Rheumatologischen Praxisgemeinschaft (Dr. med. E.________) nur wahrscheinlich davon auszugehen sei, dass die jetzt operationsbedürftig thematisierten radiomorphologischen Befunde an der HWS (Halswirbelsäule) sowie die klinischen Beschwerden bereits seit mindestens dem Jahre 2012 bestanden und sich im Verlauf subjektiv verstärkt hätten. Hinzu komme, dass der RAD-Arzt den Versicherten nie selber untersucht habe. Demgegenüber sei dem Bericht der Klinik für Neurochirugie des Spitals F.________ vom 13. März 2017 zu entnehmen, dass eine Diskushernie auf Höhe der Halswirbelkörper C4/C5 mit hochgradiger Spinalkanalstenose sowie eine Kompression des Myelons bestünden. Gestützt auf diese Befunde habe Dr. med. E.________ (Bericht vom 17. Mai 2017) dargelegt, dass sich eine zunehmende Schädigung der Nervenbahnen zeige, die zur klinischen Symptomatik passen würde. Der Versicherte leide nicht nur unter andauernden Schmerzen, sondern auch unter einer zunehmenden Bewegungseinschränkung und Kraftminderung linksseitig. Eine operative Intervention könne im besten Fall eine geringe Besserung, jedoch keine Heilung bewirken. Der Beschwerdeführer macht weiter zusammengefasst geltend, die Vorinstanz habe die zitierten medizinischen Auskünfte übergangen und daher in Verletzung von Art. 9 BV eine willkürliche Beweiswürdigung vorgenommen. Einzig aufgrund der Stellungnahme des RAD-Kreisarztes zu schliessen, die vorgelegten medizinischen Akten machten keine Verschlechterung des Gesundheitszustands glaubhaft, sei unhaltbar und verletze Art. 87 Abs. 3 in Verbindung mit Abs. 2 IVV.</w:t>
      </w:r>
    </w:p>
    <w:p>
      <w:r>
        <w:rPr>
          <w:b/>
        </w:rPr>
        <w:t>E. 4.2</w:t>
      </w:r>
    </w:p>
    <w:p>
      <w:r>
        <w:t>Was der Beschwerdeführer geltend macht, dringt nicht durch. Entgegen seiner Auffassung hat das kantonale Gericht sämtliche aufgelegten ärztlichen Dokumente ausweislich des angefochtenen Entscheids in die Beweiswürdigung einbezogen. Soweit er vorbringt, die Verwaltung habe in ihrer Nichteintretensverfügung vom 9. August 2017 die Stellungnahme des RAD-Arztes vom 2. August 2017 nicht erwähnt, bleibt unklar, was er daraus ableiten will. Er konnte unbestrittenermassen die Akten der IV-Stelle auch während der laufenden Frist zur Einreichung der Beschwerde an das kantonale Gericht und später während des vorinstanzlich angeordneten Schriftenwechsels uneingeschränkt einsehen. Daher ist unverständlich, wenn der Beschwerdeführer implizite geltend macht, die Stellungnahme des RAD-Kreisarztes vom 2. August 2017 sei beweisrechtlich anfecht- oder gar nicht verwertbar. Er ist darauf hinzuweisen, dass das kantonale Versicherungsgericht gemäss Art. 61 lit. c ATSG in der Beweiswürdigung frei ist, mithin seinem Entscheid auch ärztliche Auskünfte zugrunde zu legen hat, die in der angefochtenen Verwaltungsverfügung nicht genannt worden waren. Ansonsten verweist das Bundesgericht auf die nicht zu beanstandenden Erwägungen im vorinstanzlichen Entscheid, welchen nur beizufügen ist, dass nicht jede vom Anspruchsteller empfundene Verschlechterung seines Gesundheitszustandes auch einen Revisionsgrund glaubhaft zu begründen vermag. Die Beschwerde ist abzuweisen.</w:t>
      </w:r>
    </w:p>
    <w:p>
      <w:r>
        <w:rPr>
          <w:b/>
        </w:rPr>
        <w:t>E. 5</w:t>
      </w:r>
    </w:p>
    <w:p>
      <w:r>
        <w:t>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