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8C_343/2012 vom 16. Oktober 2012</w:t>
      </w:r>
    </w:p>
    <w:p>
      <w:r>
        <w:t>Bundesgericht, 2012-10-16, DE</w:t>
      </w:r>
    </w:p>
    <w:p>
      <w:r>
        <w:rPr>
          <w:b/>
        </w:rPr>
        <w:t xml:space="preserve">Quelle: </w:t>
      </w:r>
      <w:r>
        <w:t>https://mcp.opencaselaw.ch/entscheid/bger_8C_343_2012</w:t>
      </w:r>
    </w:p>
    <w:p>
      <w:r>
        <w:t>FR: TF 8C_343/2012 du 16 octobre 2012</w:t>
      </w:r>
    </w:p>
    <w:p>
      <w:r>
        <w:t>IT: TF 8C_343/2012 del 16 ottobre 2012</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Rechtsgrundlagen für den streitigen Anspruch auf eine Invalidenrente der obligatorischen Unfallversicherung und die Kürzung des Rentenanspruchs wegen Teilnahme an einer Schlägerei sind im angefochtenen Entscheid zutreffend dargelegt. Darauf wird verwiesen.</w:t>
      </w:r>
    </w:p>
    <w:p>
      <w:r>
        <w:rPr>
          <w:b/>
        </w:rPr>
        <w:t>E. 3</w:t>
      </w:r>
    </w:p>
    <w:p>
      <w:r>
        <w:t>Der Beschwerdeführer hat unbestrittenermassen aufgrund von Folgen des Nichtberufsunfalles vom 10. August 2003 ab 1. Januar 2007 Anspruch auf eine Invalidenrente der obligatorischen Unfallversicherung.</w:t>
      </w:r>
    </w:p>
    <w:p>
      <w:r>
        <w:rPr>
          <w:b/>
        </w:rPr>
        <w:t>E. 3.1</w:t>
      </w:r>
    </w:p>
    <w:p>
      <w:r>
        <w:t>Die SUVA ist bei der Ermittlung der rentenbestimmenden Erwerbsunfähigkeit davon ausgegangen, dem Versicherten sei aus somatomedizinischer Sicht eine leidensangepasste Tätigkeit ganztags zumutbar. Hiebei bestehe aus psychiatrischer Sicht eine Einschränkung des Leistungsvermögens. Gestützt darauf hat der Versicherer einen Einkommensvergleich vorgenommen, welcher eine Erwerbsunfähigkeit von 36 % ergeben hat. Das kantonale Gericht hat dies bestätigt.</w:t>
      </w:r>
    </w:p>
    <w:p>
      <w:r>
        <w:t>Der Versicherte erhebt einzig Einwände bezüglich der unfallbedingten Einschränkung des körperlichen Leistungsvermögens. Diese sei auf mindestens 50 % anzusetzen. Er beruft sich dabei auf Aussagen des Dr. med. G.________, Facharzt für Orthopädische Chirurgie FMH und Sportmedizin SGSM.</w:t>
      </w:r>
    </w:p>
    <w:p>
      <w:r>
        <w:rPr>
          <w:b/>
        </w:rPr>
        <w:t>E. 3.2</w:t>
      </w:r>
    </w:p>
    <w:p>
      <w:r>
        <w:t>Bei der Beurteilung der Erwerbsunfähigkeit unter dem Gesichtswinkel der körperlich bedingten Arbeitsunfähigkeit sind im vorliegenden Fall zwei Phasen auseinanderzuhalten. Die erste umfasst den Zeitraum bis 13. Februar 2011, die zweite schliesst daran an.</w:t>
      </w:r>
    </w:p>
    <w:p>
      <w:r>
        <w:rPr>
          <w:b/>
        </w:rPr>
        <w:t>E. 3.2.1</w:t>
      </w:r>
    </w:p>
    <w:p>
      <w:r>
        <w:t>Für die erste Phase überzeugt die vorinstanzliche Beurteilung, wonach eine leidensangepasste Tätigkeit ganztags möglich ist, voll und ganz. Gleiches gilt für den davon ausgehenden Einkommensvergleich, dessen übrige Parameter denn auch nicht umstritten sind.</w:t>
      </w:r>
    </w:p>
    <w:p>
      <w:r>
        <w:t>Die Aussagen des Dr. med. G.________ führen zu keiner anderen Betrachtungsweise, äussert sich der Orthopäde doch nicht zu dieser ersten Phase. Damit bleibt es dabei, dass die Invalidenrente bis 13. Februar 2011 zu Recht aufgrund einer Erwerbsunfähigkeit von 36 % zugesprochen wurde. Die Beschwerde ist insoweit abzuweisen.</w:t>
      </w:r>
    </w:p>
    <w:p>
      <w:r>
        <w:rPr>
          <w:b/>
        </w:rPr>
        <w:t>E. 3.2.2</w:t>
      </w:r>
    </w:p>
    <w:p>
      <w:r>
        <w:t>Mit Schadenmeldung am 18. Februar 2011 zeigte der Arbeitgeber, bei dem der Versicherte seit März 2008 in einem 50 %-Pensum tätig ist, der SUVA "starke Schmerzen im rechten Knie" als Rückfall zum Ereignis vom 10. August 2003 an. In diesem Zusammenhang wurden verschiedene medizinische Akten eingereicht. Daraus ergibt sich, dass Dr. med. G.________ am 16. Februar 2011 die Behandlung aufnahm und gestützt auf die Diagnose "Knorpelschaden an der medialen Femurkondylenrolle rechts; Status nach 2-maliger vorderer Kreuzbandplastik rechts in 2004 und 2004" am 21. März 2011 eine Arthroskopie des rechten Kniegelenks mit transarthroskopischer Knorpelglättung an der medialen Femurkondylenrolle rechts durchführte (Operationsbericht vom 21. März 2011 und Berichte vom 24. März sowie 1. April 2011 des Dr. med. G.________; Bericht Praxis I.________ vom 2. März 2011 über die gleichentags vorgenommene MRT-Untersuchung des rechten Kniegelenks). Der Orthopäde bestätigte überdies ab 14. Februar 2011 eine volle Arbeitsunfähigkeit. Am 4. April 2011 habe der Versicherte "die Arbeit im Rahmen seiner 50 %igen Arbeitsunfähigkeit wieder aufgenommen" (Bericht Dr. med. G.________ vom 1. April 2011).</w:t>
      </w:r>
    </w:p>
    <w:p>
      <w:r>
        <w:t>Das kantonale Gericht hat erwogen, es sei auf die Berichte des Kreisarztes Dr. med. S.________ abzustellen. Die Darlegungen des Dr. med. G.________ seien zu unklar und widersprüchlich. Sie vermöchten daher nicht, die schlüssigen kreisärztlichen Beurteilungen in Zweifel zu ziehen. Auch aus dem MRT-Bericht vom 2. März 2011 ergebe sich nichts anderes, würden doch im Wesentlichen bereits bekannte und/oder degenerative und somit nicht unfallkausale Befunde erhoben. Demnach sei in somatischer Hinsicht von einer vollen Arbeitsfähigkeit in angepassten Tätigkeiten auszugehen.</w:t>
      </w:r>
    </w:p>
    <w:p>
      <w:r>
        <w:t>Diese Beurteilung überzeugt nicht. Zwar ist mit dem kantonalen Gericht davon auszugehen, dass die Aussagen des Dr. med. G.________ wie auch der MRT-Bericht nicht genügen, um verlässlich auf eine unfallbedingte Verschlechterung des unfallbedingten Gesundheitsschadens, und damit einhergehend auf eine Zunahme der rentenrelevanten Arbeitsunfähigkeit, schliessen zu können. Auf der anderen Seite kann die Unfallkausalität der im Februar 2011 gemeldeten Knieproblematik aber aufgrund der vorhandenen Akten auch nicht zuverlässig verneint werden. Die kreisärztlichen Aussagen, auf welche die Vorinstanz sich stützt, erfolgten noch ohne Berücksichtigung dieser Beschwerdezunahme. Hinzu kommt, dass derselbe Kreisarzt am 24. März 2011, nunmehr in Kenntnis der im Februar 2011 gemeldeten Knieproblematik, deren Unfallkausalität als mindestens wahrscheinlich beurteilt hat, ohne dies allerdings zu begründen. Zu dieser kreisärztlichen Einschätzung äussert sich der vorinstanzliche Entscheid nicht.</w:t>
      </w:r>
    </w:p>
    <w:p>
      <w:r>
        <w:rPr>
          <w:b/>
        </w:rPr>
        <w:t>E. 3.2.3</w:t>
      </w:r>
    </w:p>
    <w:p>
      <w:r>
        <w:t>Zur Beurteilung sozialversicherungsrechtlicher Leistungsansprüche bedarf es verlässlicher medizinischer Entscheidgrundlagen ( BGE 134 V 231 E. 5.1 S. 232). Diese liegen nach dem Gesagten hinsichtlich des Rentenanspruchs ab 14. Februar 2011 nicht vor. Es bedarf weiterer medizinischer Abklärung - im Sinne eines fachärztlichen Gutachtens - zur Frage, ob die gesundheitliche Verschlechterung am rechten Knie unfallkausal ist, und bejahendenfalls, inwieweit sie sich auf die Arbeitsfähigkeit auswirkt. Die Sache wird hiefür an die Vorinstanz zurückgewiesen. In diesem Sinne ist die Beschwerde teilweise gutzuheissen.</w:t>
      </w:r>
    </w:p>
    <w:p>
      <w:r>
        <w:rPr>
          <w:b/>
        </w:rPr>
        <w:t>E. 4</w:t>
      </w:r>
    </w:p>
    <w:p>
      <w:r>
        <w:t>Unabhängig vom Ergebnis dieser Rückweisung kann über die im weiteren streitige Kürzung der Rentenleistungen befunden werden.</w:t>
      </w:r>
    </w:p>
    <w:p>
      <w:r>
        <w:t>Gemäss Art. 49 Abs. 2 UVV in Verbindung mit Art. 39 UVG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w:t>
      </w:r>
    </w:p>
    <w:p>
      <w:r>
        <w:t>Das kantonale Gericht ist zum Ergebnis gelangt, eine Kürzung nach Art. 49 Abs. 2 lit. a UVV sei gerechtfertigt, da sich der Beschwerdeführer die rentenrelevanten Verletzungen anlässlich einer Schlägerei mit M.________ zugezogen habe. Im Übrigen hätte der Versicherte durch sein provokatives Verhalten auch den Tatbestand des Art. 49 Abs. 2 lit. b UVV erfüllt.</w:t>
      </w:r>
    </w:p>
    <w:p>
      <w:r>
        <w:rPr>
          <w:b/>
        </w:rPr>
        <w:t>E. 4.1</w:t>
      </w:r>
    </w:p>
    <w:p>
      <w:r>
        <w:t>Der Tatbestand der Beteiligung an Raufereien oder Schlägereien im Sinne von Art. 49 Abs. 2 lit. a UVV ist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(Urteil 8C_579/2010 vom 10. März 2010 E. 2.2.1 mit Hinweisen).</w:t>
      </w:r>
    </w:p>
    <w:p>
      <w:r>
        <w:rPr>
          <w:b/>
        </w:rPr>
        <w:t>E. 4.2</w:t>
      </w:r>
    </w:p>
    <w:p>
      <w:r>
        <w:t>Der relevante Ablauf der Geschehnisse vom 10. August 2003 lässt sich mit der Vorinstanz verlässlich dem gegen M.________ ergangenen Urteil des Strafgerichts X.________ vom 31. März 2004 und den Strafakten entnehmen. Das Strafgericht gelangte beweismässig zum Ergebnis, zunächst habe ein verbaler Streit zwischen den beiden Kontrahenten stattgefunden. Dann habe sich ein beidseitiger Schlagabtausch mit Händen und Füssen entwickelt. Daran seien beide Kontrahenten gleichermassen aktiv beteiligt gewesen. Der erste (Faust-)Schlag sei durch den Beschwerdeführer erfolgt. In einem bestimmten Moment, vielleicht auf eine weitere Beschimpfung hin, habe M.________ dann sein Messer gezückt, mehrere Stichbewegungen in Richtung Oberkörper des Versicherten gemacht und das Messer schliesslich in dessen Oberbauchgegend gestossen (Strafurteil S. 6 ff., insbes. S. 8, 10 und 13).</w:t>
      </w:r>
    </w:p>
    <w:p>
      <w:r>
        <w:t>Damit hat sich der Beschwerdeführer im Sinne der dargelegten Grundsätze zweifelsfrei an einer Schlägerei beteiligt, was natürlich und adäquat kausal zu den erlittenen Verletzungen führte. Demnach ist der Kürzungstatbestand des Art. 49 Abs. 2 lit. a UVV erfüllt. Sämtliche Erklärungsversuche in der Beschwerde vermögen hieran nichts zu ändern.</w:t>
      </w:r>
    </w:p>
    <w:p>
      <w:r>
        <w:rPr>
          <w:b/>
        </w:rPr>
        <w:t>E. 4.3</w:t>
      </w:r>
    </w:p>
    <w:p>
      <w:r>
        <w:t>Die Beschwerde ist somit, soweit es um die Kürzung der Rentenleistungen geht, abzuweisen. Die Kürzung wurde auf das Mindestmass von 50 % (E. 4 Ingress hievor) festgesetzt.</w:t>
      </w:r>
    </w:p>
    <w:p>
      <w:r>
        <w:t>Ob der Tatbestand des Art. 49 Abs. 2 lit. b UVV ebenfalls als erfüllt zu betrachten wäre, kann offen bleiben. Denn auch wenn dies bejaht würde, hätte dies infolge der Bindung des Bundesgerichts an die Parteianträge ( Art. 107 Abs. 1 BGG ) keine höhergradige Leistungskürzung zur Folge.</w:t>
      </w:r>
    </w:p>
    <w:p>
      <w:r>
        <w:rPr>
          <w:b/>
        </w:rPr>
        <w:t>E. 5.1</w:t>
      </w:r>
    </w:p>
    <w:p>
      <w:r>
        <w:t>Der Beschwerdeführer obsiegt insofern, als die Sache bezüglich Rentenanspruch an die Vorinstanz zurückgewiesen wird. Er unterliegt hingegen bezüglich Kürzung der Rentenleistungen. Dieser Prozessausgang rechtfertigt, den Parteien die Gerichtskosten je hälftig aufzuerlegen ( Art. 66 Abs. 1 BGG ) und die SUVA dazu verpflichten, dem Beschwerdeführer eine reduzierte Parteientschädigung auszurichten ( Art. 68 Abs. 1 und 2 BGG ).</w:t>
      </w:r>
    </w:p>
    <w:p>
      <w:r>
        <w:rPr>
          <w:b/>
        </w:rPr>
        <w:t>E. 5.2</w:t>
      </w:r>
    </w:p>
    <w:p>
      <w:r>
        <w:t>Zu prüfen bleibt das Gesuch um unentgeltliche Rechtspflege. Diese könnte nur das Rechtsbegehren erfassen, mit welchem der Beschwerdeführer unterlegen ist und daher Gerichtskosten sowie eigene Parteikosten zu tragen hat, d.h. bezüglich der Kürzung der Rentenleistungen.</w:t>
      </w:r>
    </w:p>
    <w:p>
      <w:r>
        <w:t>Die Gewährung der unentgeltlichen Rechtspflege setzt unter anderem voraus, dass das Rechtsbegehren der gesuchstellenden Partei nicht als aussichtslos zu betrachten ist ( Art. 64 BGG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138 III 217 E. 2.2.4 S. 218; 133 III 614 E. 5 S. 616).</w:t>
      </w:r>
    </w:p>
    <w:p>
      <w:r>
        <w:t>Das Rechtsbegehren hinsichtlich der Kürzung der Rentenleistungen ist im Sinne dieser Ausführungen als von vornherein aussichtslos zu qualifizieren, weshalb die Gewährung der unentgeltlichen Rechtspflege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