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342/2022 vom 20. Juni 2022</w:t>
      </w:r>
    </w:p>
    <w:p>
      <w:r>
        <w:t>Bundesgericht, 2022-06-20, FR</w:t>
      </w:r>
    </w:p>
    <w:p>
      <w:r>
        <w:rPr>
          <w:b/>
        </w:rPr>
        <w:t xml:space="preserve">Quelle: </w:t>
      </w:r>
      <w:r>
        <w:t>https://mcp.opencaselaw.ch/entscheid/bger_8C_342_2022</w:t>
      </w:r>
    </w:p>
    <w:p>
      <w:r>
        <w:t>FR: TF 8C 342/2022 du 20 juin 2022</w:t>
      </w:r>
    </w:p>
    <w:p>
      <w:r>
        <w:t>IT: TF 8C 342/2022 del 20 giugno 2022</w:t>
      </w:r>
    </w:p>
    <w:p>
      <w:pPr>
        <w:pStyle w:val="Heading2"/>
      </w:pPr>
      <w:r>
        <w:t>Regeste</w:t>
      </w:r>
    </w:p>
    <w:p>
      <w:r>
        <w:t>Assurance-accidents (conditions de recevabilité) | Assurance-accidents</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3</w:t>
      </w:r>
    </w:p>
    <w:p>
      <w:r>
        <w:t>D ans son écriture, la recourante se limite à contester l'absence de lien de causalité entre l'accident dont elle a été victime le 29 avril 2019 et son état santé actuel, ainsi qu'à indiquer que son précédent représentant n'aurait pas transmis des documents demandés par la juridiction précédente. Ce faisant, elle ne fournit aucune argumentation topique, répondant à la motivation retenue par les premiers juges. On ne peut dès lors pas saisir en quoi leurs constatations seraient inexactes, ni en quoi l'acte attaqué serait contraire au droit.</w:t>
      </w:r>
    </w:p>
    <w:p>
      <w:r>
        <w:rPr>
          <w:b/>
        </w:rPr>
        <w:t>E. 4</w:t>
      </w:r>
    </w:p>
    <w:p>
      <w:r>
        <w:t>Partant, le recours ne répond pas aux exigences de l' art. 42 al. 1 et 2 LTF et n'est pas recevable. Il doit alors être déclaré irrecevable selon la procédure simplifiée de l' art. 108 al. 1 let. b LTF .</w:t>
      </w:r>
    </w:p>
    <w:p>
      <w:r>
        <w:rPr>
          <w:b/>
        </w:rPr>
        <w:t>E. 5</w:t>
      </w:r>
    </w:p>
    <w:p>
      <w:r>
        <w:t>Par ailleurs, il n'y a pas lieu de faire droit à la requête de la recourante tendant à ce qu'un délai lui soit accordé pour trouver un nouveau représentant. En effet, son écriture a été expédiée un jour avant l'échéance du délai de recours et les délais fixés par la loi - tels que le délai de recours au Tribunal fédéral (cf. art. 100 LTF ) - ne sont pas prolongeables ( art. 47 al. 1 LTF ).</w:t>
      </w:r>
    </w:p>
    <w:p>
      <w:r>
        <w:rPr>
          <w:b/>
        </w:rPr>
        <w:t>E. 6</w:t>
      </w:r>
    </w:p>
    <w:p>
      <w:r>
        <w:t>Au vu des circonstances, il convient de renoncer à la perception de frais judiciaires (art. 66 al. 1, 2e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