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342/2017 vom 28. August 2017</w:t>
      </w:r>
    </w:p>
    <w:p>
      <w:r>
        <w:t>Bundesgericht, 2017-08-28, DE</w:t>
      </w:r>
    </w:p>
    <w:p>
      <w:r>
        <w:rPr>
          <w:b/>
        </w:rPr>
        <w:t xml:space="preserve">Quelle: </w:t>
      </w:r>
      <w:r>
        <w:t>https://mcp.opencaselaw.ch/entscheid/bger_8C_342_2017</w:t>
      </w:r>
    </w:p>
    <w:p>
      <w:r>
        <w:t>FR: TF 8C 342/2017 du 28 août 2017</w:t>
      </w:r>
    </w:p>
    <w:p>
      <w:r>
        <w:t>IT: TF 8C 342/2017 del 28 agosto 2017</w:t>
      </w:r>
    </w:p>
    <w:p>
      <w:pPr>
        <w:pStyle w:val="Heading2"/>
      </w:pPr>
      <w:r>
        <w:t>Regeste</w:t>
      </w:r>
    </w:p>
    <w:p>
      <w:r>
        <w:t>Arbeitslosenversicherung (Einstellung in der Anspruchsberechtigung) | Arbeitslosenversicherung</w:t>
      </w:r>
    </w:p>
    <w:p>
      <w:pPr>
        <w:pStyle w:val="Heading2"/>
      </w:pPr>
      <w:r>
        <w:t>Erwägungen</w:t>
      </w:r>
    </w:p>
    <w:p>
      <w:r>
        <w:rPr>
          <w:b/>
        </w:rPr>
        <w:t>E. 1</w:t>
      </w:r>
    </w:p>
    <w:p>
      <w:r>
        <w:t>Mit Beschwerde in öffentlich-rechtlichen Angelegenheiten kann u.a. die Verletzung von Bundesrecht ( Art. 95 lit. a BGG ), einschliesslich Überschreitung oder Missbrauch des Ermessens (vgl. BGE 132 V 292 E. 3.3 S. 399), sowie eine offensichtlich unrichtige oder auf einer Verletzung von Art. 95 beruhende Sachverhaltsfeststellung ( Art. 97 Abs. 1 BGG ) gerügt werden. Eine Angemessenheitskontrolle ist dem Bundesgericht verwehrt; es überprüft zwar frei, ob der angefochtene Akt verhältnismässig ist ( BGE 134 V 153 E. 4.2 S. 157), hingegen kann es nicht sein eigenes Ermessen - im Sinne einer Überprüfung der Zweckmässigkeit (Opportunität) - an die Stelle desjenigen der zuständigen Behörden setzen ( BGE 124 II 114 E. 1b S. 116 mit Hinweisen).</w:t>
      </w:r>
    </w:p>
    <w:p>
      <w:r>
        <w:rPr>
          <w:b/>
        </w:rPr>
        <w:t>E. 2</w:t>
      </w:r>
    </w:p>
    <w:p>
      <w:r>
        <w:t>Streitig und zu prüfen ist allein, ob die Vorinstanz Bundesrecht verletzte, indem sie die von der Verwaltung verfügte Einstellungsdauer von 31 Tagen auf deren 25 reduzierte.</w:t>
      </w:r>
    </w:p>
    <w:p>
      <w:r>
        <w:rPr>
          <w:b/>
        </w:rPr>
        <w:t>E. 3.1</w:t>
      </w:r>
    </w:p>
    <w:p>
      <w:r>
        <w:t>Das kantonale Gericht erwog, der Rückzug der Bewerbung mit folglich fortdauernder Arbeitslosigkeit begründe grundsätzlich ein schweres Verschulden. Hier sei jedoch zu berücksichtigen, dass es sich um eine Stelle gehandelt habe, für die wahrscheinlich Einarbeitungszuschüsse zuzusprechen gewesen wären. Auch sei die Versicherte bis dahin ihren arbeitslosenversicherungsrechtlichen Pflichten stets klaglos nachgekommen. Dies rechtfertige es, das Verschulden lediglich als mittelschwer zu qualifizieren und die Einstelltage auf 25 zu reduzieren.</w:t>
      </w:r>
    </w:p>
    <w:p>
      <w:r>
        <w:rPr>
          <w:b/>
        </w:rPr>
        <w:t>E. 3.2</w:t>
      </w:r>
    </w:p>
    <w:p>
      <w:r>
        <w:t>Der Beschwerdeführer bringt vor, die Vorinstanz habe in bundesrechtswidriger Weise den Schluss gezogen, das Verschulden der Beschwerdegegnerin sei nur mittelschwer, da ihr wahrscheinlich Einarbeitungszuschüsse zugestanden hätten und sie sich bis dahin tadellos verhalten habe. Dies seien keine Gründe, um den Verstoss nicht im Rahmen des für diesen Tatbestand vorgesehenen schweren Verschuldens zu sanktionieren, zumal ein Anspruch auf Einarbeitungszuschüsse nicht bestanden hätte.</w:t>
      </w:r>
    </w:p>
    <w:p>
      <w:r>
        <w:rPr>
          <w:b/>
        </w:rPr>
        <w:t>E. 4.1</w:t>
      </w:r>
    </w:p>
    <w:p>
      <w:r>
        <w:t>Die Festlegung der Einstellungsdauer beschlägt eine typische Ermessensfrage, deren Beantwortung letztinstanzlicher Korrektur nur mehr dort zugänglich ist, wo das kantonale Gericht sein Ermessen rechtsfehlerhaft ausgeübt hat, also bei Ermessensüberschreitung oder -unterschreitung sowie bei Ermessensmissbrauch ( BGE 137 V 71 E. 5.1 S. 72 f.; Urteil 8C_138/2017 vom 23. Mai 2017 E. 6.1 mit Hinweisen).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141 V 365 E. 5.1 S. 73 mit Hinweis).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137 V 71 E. 5.2 S. 73; 116 V 307 E. 2 S. 310; Urteil 8C_556/2016 vom 23. November 2016 E. 4.1, in: ARV 2016 S. 308).</w:t>
      </w:r>
    </w:p>
    <w:p>
      <w:r>
        <w:rPr>
          <w:b/>
        </w:rPr>
        <w:t>E. 4.2</w:t>
      </w:r>
    </w:p>
    <w:p>
      <w:r>
        <w:t>Im Gegensatz zur Kognition des Bundesgerichts ist diejenige der Vorinstanz in diesem Zusammenhang nicht auf Rechtsverletzung beschränkt, sondern erstreckt sich auch auf die Beurteilung der Angemessenheit der Verwaltungsverfügung ( BGE 137 V 73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126 V 75 E. 6 S. 81; Urteil 8C_138/2017 vom 23. Mai 2017 E. 6.1). Dabei ist auch den Bestrebungen der Verwaltung Rechnung zu tragen, die darauf abzielen, durch interne Weisungen, Richtlinien, Tabellen, Skalen usw. eine rechtsgleiche Behandlung der Versicherten zu gewährleisten ( BGE 114 V 315 E. 5a S. 316 mit Hinweisen).</w:t>
      </w:r>
    </w:p>
    <w:p>
      <w:r>
        <w:rPr>
          <w:b/>
        </w:rPr>
        <w:t>E. 4.3</w:t>
      </w:r>
    </w:p>
    <w:p>
      <w:r>
        <w:t>Es steht fest und ist nicht umstritten, dass die Beschwerdegegnerin aufgrund ihrer Absage eine ihr zumutbare Arbeit in schuldhafter Weise nicht annahm. Erfüllt ist der Einstellungstatbestand nach Art. 30 Abs. 1 lit. d AVIG , der grundsätzlich jedes Verhalten erfasst, welches das Zustandekommen eines Arbeitsvertrags scheitern lässt (THOMAS NUSSBAUMER, Arbeitslosenversicherung, in: Soziale Sicherheit, SBVR Bd. XIV, 3. Auflage 2016, S. 2529 f., Rz. 850; Urteil 8C_339/2016 vom 29. Juni 2016 E. 2 mit weiteren Hinweisen). Gemäss Art. 30 Abs. 3 AVIG in Verbindung mit Art. 45 Abs. 4 lit. b AVIV ist die Ablehnung einer zumutbaren Arbeitsstelle ohne entschuldbaren Grund in der Regel als schweres Verschulden zu qualifizieren und demnach mit einer Einstellungsdauer von 31 bis 60 Tagen zu sanktionieren ( Art. 45 Abs. 3 lit. c AVIV ). Liegen besondere Umstände im Einzelfall vor, kann dieser Rahmen unterschritten werden. Vorausgesetzt ist dabei ein entschuldbarer Grund, der das Verschulden leichter als schwer erscheinen lässt. Dieser kann die subjektive Situation der betroffenen Person oder eine objektive Gegebenheit (z.B. die Befristung der Stelle) beschlagen ( BGE 130 V 125 E. 3.5 S. 131; THOMAS NUSSBAUMER, a.a.O., S. 2524 Rz. 863 f.).</w:t>
      </w:r>
    </w:p>
    <w:p>
      <w:r>
        <w:rPr>
          <w:b/>
        </w:rPr>
        <w:t>E. 4.4</w:t>
      </w:r>
    </w:p>
    <w:p>
      <w:r>
        <w:t>Dass hier abweichend von Art. 45 Abs. 4 AVIV nicht von einem schweren, sondern bloss von einem mittelschweren Verschulden auszugehen sei, rechtfertigte die Vorinstanz erstens mit dem Umstand, dass die Versicherte wahrscheinlich Anspruch auf Einarbeitungszuschüsse gehabt hätte und zweitens mit ihrem bis dahin tadellosen Verhalten.</w:t>
      </w:r>
    </w:p>
    <w:p>
      <w:r>
        <w:rPr>
          <w:b/>
        </w:rPr>
        <w:t>E. 4.5.1</w:t>
      </w:r>
    </w:p>
    <w:p>
      <w:r>
        <w:t>Der Verwaltung ist beizupflichten, dass das Verschulden der Beschwerdegegnerin schwer wiegt. Mit der Annahme dieser zumutbaren und bereits zugesicherten Festanstellung hätte die Arbeitslosigkeit, die bei Besichtigung des Arbeitsplatzes bereits neun Monate währte, dauerhaft beendet werden können. Daran hätte die vorübergehende Ausrichtung von Einarbeitungszuschüssen nichts geändert, weshalb, im Gegensatz zur Ablehnung einer zeitlich befristeten Anstellung, hierin kein entschuldbarer Grund gesehen werden kann, der die Ablehnung in einem milderen Licht erscheinen liesse. Im Weiteren legt die Verwaltung überzeugend dar, dass die Voraussetzungen für Einarbeitungszuschüsse nicht erfüllt gewesen wären. Die Vorinstanz hielt dementsprechend die Zusprechung von Einarbeitungszuschüssen bloss für wahrscheinlich, was nicht der für das Beweismass der überwiegenden Wahrscheinlichkeit erforderlichen Bestimmtheit entspricht. Sie begründete zudem nicht, worauf sie sich bei der Annahme eines wahrscheinlichen Anspruchs auf diese Zuschüsse stützte. Es liegen keinerlei Indizien vor, dass die Versicherte zunächst aufgrund ihrer geltend gemachten fehlenden Erfahrung im Bereich Leiterplatten und Galvanotechnik einen verminderten Lohn erhalten hätte und erst nach einer nötigen Einarbeitungsphase mit einer Festanstellung zu rechnen gewesen wäre, wie dies Art. 65 AVIG vorsieht. Die Beschwerdegegnerin führte denn auch zur Begründung ihrer Ablehnung der Stelle ins Feld, diese habe nicht ihrem Ausbildungsniveau als promovierte Physikerin entsprochen und sie habe sich intellektuell unterfordert gefühlt. Der Beschwerdeführer weist weiter zutreffend darauf hin, dass die Versicherte über besondere Kompetenzen u.a. in Materialwissenschaften, Photovoltaik und Dünnschicht-Prozessen verfüge. Sie habe den allgemeinen Stellenanforderungen ohne Weiteres entsprochen (abgeschlossene Berufslehre mit technischem Hintergrund oder abgeschlossenes Studium im Bereich Elektrotechnik/Materialwissenschaften und Führungsfähigkeiten sowie vernetztes und analytisches Denkvermögen). Die speziell aufgeführte Zusatzanforderung "Erfahrung in der Leiterplattenindustrie" habe sie nicht erfüllt, was sie jedoch nicht von den meisten Elektroingenieuren oder Ingenieuren mit Erfahrung in den Materialwissenschaften unterscheide. Die spezifisch auf die Leiterplattenindustrie bezogene Einarbeitung wäre daher betriebsüblich gewesen. Diesen Darlegungen kann vollumfänglich gefolgt werden.</w:t>
      </w:r>
    </w:p>
    <w:p>
      <w:r>
        <w:rPr>
          <w:b/>
        </w:rPr>
        <w:t>E. 4.5.2</w:t>
      </w:r>
    </w:p>
    <w:p>
      <w:r>
        <w:t>Ebenso zutreffend sind die Ausführungen des RAV zur Beurteilung des Verschuldens mit Blick auf das bisherige Verhalten der Versicherten. Im Bereich des schweren Verschuldens ist nach der Rechtsprechung als sachgemässer Ausgangspunkt für die individuelle Verschuldensbeurteilung grundsätzlich ein Mittelwert in der von 31 bis 60 Tagen reichenden Skala zu wählen ( BGE 123 V 150 E. 3c S. 153; THOMAS NUSSBAUMER, a.a.O., S. 2523 f., Rz. 861). Weil gemäss Art. 45 Abs. 3 lit. c AVIV die Einstellung in der Anspruchsberechtigung bei schwerem Verschulden zwischen 31 und 60 Tagen dauert, ist auch im vorliegenden Fall der innerhalb dieser Bandbreite liegende Mittelwert von 45 Einstellungstagen grundsätzlich angemessen. Ausgehend hiervon berücksichtigte die Verwaltung das bisher zu keinen Beanstandungen Anlass gebende Verhalten der Beschwerdegegnerin insofern, als sie die Einstelldauer mit 31 Tagen im untersten Bereich des schweren Verschuldens festlegte. Dies entspricht auch dem Richtmass für diesen Tatbestand gemäss den Verwaltungsweisungen des SECO (Einstellraster für KAST/RAV in: AVIG-Praxis ALE [vom Oktober 2011] D72; zur Bedeutung von Verwaltungsweisungen vor allem unter dem Aspekt der rechtsgleichen Gesetzesanwendung vgl. BGE 140 V 543 E. 3.2.2.1 S. 547 f. mit Hinweisen). Damit liegen keine objektiven oder subjektiven Gegebenheiten vor, die das Verschulden der Versicherten als bloss mittelschwer oder leicht erscheinen liessen. Die Möglichkeit einer Unterschreitung der bei Ablehnung einer zumutbaren Arbeit vorgesehenen Einstellungsdauer von 31 bis 60 Tagen fällt daher ausser Betracht ( BGE 130 V 125 E. 3.2 S. 126 und E. 3.4.3 S. 130). Zusammenfassend liegen keine triftige Gründe vor, um in das Verwaltungsermessen einzugreifen. Das RAV siedelte das zur Fortdauer der Arbeitslosigkeit führende Verhalten in angemessener Weise am untersten Rand des schweren Verschuldens an, weshalb das kantonale Gericht in unzulässiger Weise in die pflichtgemässe Ermessensausübung der Verwaltung eingriff. Die Beschwerde ist begründet.</w:t>
      </w:r>
    </w:p>
    <w:p>
      <w:r>
        <w:rPr>
          <w:b/>
        </w:rPr>
        <w:t>E. 5</w:t>
      </w:r>
    </w:p>
    <w:p>
      <w:r>
        <w:t>Dem Ausgang des Verfahrens entsprechend hat die Beschwerdegegnerin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