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8C_340/2015 vom 1. September 2015</w:t>
      </w:r>
    </w:p>
    <w:p>
      <w:r>
        <w:t>Bundesgericht, 2015-09-01, DE</w:t>
      </w:r>
    </w:p>
    <w:p>
      <w:r>
        <w:rPr>
          <w:b/>
        </w:rPr>
        <w:t xml:space="preserve">Quelle: </w:t>
      </w:r>
      <w:r>
        <w:t>https://mcp.opencaselaw.ch/entscheid/bger_8C_340_2015</w:t>
      </w:r>
    </w:p>
    <w:p>
      <w:r>
        <w:t>FR: TF 8C_340/2015 du 1 septembre 2015</w:t>
      </w:r>
    </w:p>
    <w:p>
      <w:r>
        <w:t>IT: TF 8C_340/2015 del 1 settembre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w:t>
      </w:r>
    </w:p>
    <w:p>
      <w:r>
        <w:t>Der Beschwerdeführer beruft sich auf die Stellungnahme seines behandelnden Psychiaters Dr. med. C.________, welcher ihm in seiner Stellungnahme vom 31. Mai 2013 eine vollständige Arbeitsunfähigkeit bescheinigt hatte. Des Weiteren macht er sinngemäss geltend, dass ihm die Verwertung seiner Restarbeitsfähigkeit nicht zuzumuten sei.</w:t>
      </w:r>
    </w:p>
    <w:p>
      <w:r>
        <w:rPr>
          <w:b/>
        </w:rPr>
        <w:t>E. 4.1</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4.2</w:t>
      </w:r>
    </w:p>
    <w:p>
      <w:r>
        <w:t>Rechtsprechungsgemäss ist bei psychischen Beeinträchtigungen zu prüfen, ob eine seelische Abwegigkeit mit Krankheitswert besteht, welche die versicherte Person auch bei Aufbietung allen guten Willens daran hindert, ein rentenausschliessendes Erwerbseinkommen zu erzielen ( BGE 139 V 547 E. 5 S. 554 ff.; 131 V 49 E. 1.2 S. 50; 130 V 352 E. 2.2.1 S. 353).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sei ( BGE 136 V 279 E. 3.2.1 S. 281; BGE 127 V 294 E. 4c S. 298; Urteil 9C_492/2014 vom 3. Juni 2015 E. 2.1, E. 3.1 und E. 3.7, zur Publikation vorgesehen).</w:t>
      </w:r>
    </w:p>
    <w:p>
      <w:r>
        <w:rPr>
          <w:b/>
        </w:rPr>
        <w:t>E. 4.3</w:t>
      </w:r>
    </w:p>
    <w:p>
      <w:r>
        <w:t>Das kantonale Gericht hat sich zum Gutachten des Prof. Dr. med. B.________ und zum Bericht des Dr. med. C.________ eingehend geäussert, dies insbesondere auch bezüglich deren Einschätzungen zur Arbeitsfähigkeit (vgl. zur Persönlichkeitsdiagnostik Urteil 9C_492/2014 vom 3. Juni 2015 E. 4.3.2 i.f. sowie E. 8, zur Publikation vorgesehen). Beide Ärzte haben dazu die Systematik gemäss LINDEN/BARON/MUSCHALLA, Mini-ICF-Rating für Aktivitäts- und Partizipationsstörungen bei psychischen Erkrankungen (Ein Kurzinstrument zur Fremdbeurteilung von Aktivitätsstörungen bei psychischen Erkrankungen in Anlehnung an die Internationale Klassifikation der Funktionsfähigkeit, Behinderung und Gesundheit [ICF] der Weltgesundheitsorganisation, Mini-ICF-APP, 2009), herangezogen (vgl. dazu SVR 2015 IV Nr. 10 S. 27, 8C_398/2014 E. 4.3.2, sowie BGE 140 V 260 E. 3.2.2 S. 262; 134 V 231 E. 5.1 S. 232; Gabriela Riemer-Kafka [Hrsg.], Versicherungsmedizinische Gutachten, 2. Aufl., 2012, S. 124 ff.). Nach übereinstimmender Einschätzung des behandelnden Arztes und des Gutachters ist der Beschwerdeführer durch seine schwere narzisstische Persönlichkeitsstörung (ICD 10 F60.8) in seiner Entscheidungs- und Urteilsfähigkeit, insbesondere aber auch im sozialen Umgang (Bereiche Anpassung an Regeln und Routinen, Kontaktfähigkeit zu Dritten, Gruppenfähigkeit sowie familiäre bzw. intime Beziehungen) entsprechend erheblich beeinträchtigt. Die inkomplette Tag-Nacht-Umkehr lässt sich mit einem kurzen stationären Aufenthalt behandeln. Entscheidwesentlich ist, dass ihm nach den vorinstanzlichen Feststellungen gestützt auf das Gutachten eine seinen psychischen Einschränkungen angepasste Tätigkeit im angestammten Beruf als kaufmännischer Angestellter zuzumuten ist, zumal sie sich bei der beruflichen Leistungsfähigkeit vor allem im zwischenmenschlichen Bereich auswirken. Nach dem vom psychiatrischen Gutachter geschilderten Anforderungsprofil werden die erwähnten Schwächen hinreichend berücksichtigt, wenn der Beschwerdeführer eine Arbeit in vornehmlicher Eigenverantwortung ausserhalb eines hierarchischen Umfelds mit wenig beruflich-sozialen Kontakten und geringer Verantwortlichkeit bezüglich Personen und betrieblichem Vermögen ausübt. Dies hat Dr. med. C.________ - ebenso wie den nachfolgend dargestellten Aspekt der Verwertbarkeit der Restarbeitsfähigkeit - in seiner nicht näher begründeten Arbeitsunfähigkeitsbescheinigung unberücksichtigt gelassen.</w:t>
      </w:r>
    </w:p>
    <w:p>
      <w:r>
        <w:rPr>
          <w:b/>
        </w:rPr>
        <w:t>E. 4.4</w:t>
      </w:r>
    </w:p>
    <w:p>
      <w:r>
        <w:t>Nicht massgebend ist in diesem Zusammenhang,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dabei der ausgeglichene Arbeitsmarkt ( Art. 16 ATSG ; BGE 134 V 64 E. 4.2.1 S. 70 f.; 110 V 273 E. 4b S. 276; ZAK 1991 S. 318 E. 3b). Er umfasst auch sogenannte Nischenarbeitsplätze, also Stellen- und Arbeitsangebote, bei welchen Behinderte mit einem sozialen Entgegenkommen von Seiten des Arbeitgebers rechnen können (Urteile 8C_514/2013 vom 29. August 2013 E. 4.2; 8C_673/2012 vom 16. Mai 2013 E. 4.3). An die Konkretisierung von Arbeitsgelegenheiten sind nach der Rechtsprechung nicht übermässige Anforderungen zu stellen ( BGE 138 V 457 E. 3.1 S. 459 f.).</w:t>
      </w:r>
    </w:p>
    <w:p>
      <w:r>
        <w:rPr>
          <w:b/>
        </w:rPr>
        <w:t>E. 4.5</w:t>
      </w:r>
    </w:p>
    <w:p>
      <w:r>
        <w:t>Insgesamt vermögen die Vorbringen des Beschwerdeführers keine offensichtliche Unrichtigkeit oder Rechtsfehlerhaftigkeit des angefochtenen Entscheides zu begründen. Mit dem kantonalen Gericht ist ihm die vollzeitliche Ausübung einer Erwerbstätigkeit im angestammten Beruf an einer seinen psychischen Beeinträchtigungen angepassten Arbeitsstelle zuzumuten und ein entsprechendes Einkommen anzurechnen.</w:t>
      </w:r>
    </w:p>
    <w:p>
      <w:r>
        <w:rPr>
          <w:b/>
        </w:rPr>
        <w:t>E. 5</w:t>
      </w:r>
    </w:p>
    <w:p>
      <w:r>
        <w:t>Bezüglich der erwerblichen Auswirkungen der Gesundheitsschädigung wird beschwerdeweise geltend gemacht, dass bei mutmasslicher psychischer Erkrankung seit der Kindheit das Valideneinkommen gestützt auf Art. 26 Abs. 1 IVV zu erheben sei. Auch in Anwendungsfällen dieser Bestimmung über Versicherte, die wegen der Invalidität keine zureichenden beruflichen Kenntnisse erwerben konnten, entfällt jedoch eine lediglich prozentuale Berücksichtigung der Tabellenlöhne nach Vollendung des dreissigsten Altersjahres. Im Übrigen werden die Erwägungen des kantonalen Gerichts dazu nicht beanstandet und sie geben keinen Anlass zu Weiterungen.</w:t>
      </w:r>
    </w:p>
    <w:p>
      <w:r>
        <w:rPr>
          <w:b/>
        </w:rPr>
        <w:t>E. 6</w:t>
      </w:r>
    </w:p>
    <w:p>
      <w:r>
        <w:t>Zusammengefasst ist die Ablehnung des Anspruchs auf eine Invalidenrente von Bundesrechts wegen nicht zu beanstanden.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