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8C_33/2022 vom 7. Februar 2022</w:t>
      </w:r>
    </w:p>
    <w:p>
      <w:r>
        <w:t>Bundesgericht, 2022-02-07, DE</w:t>
      </w:r>
    </w:p>
    <w:p>
      <w:r>
        <w:rPr>
          <w:b/>
        </w:rPr>
        <w:t xml:space="preserve">Quelle: </w:t>
      </w:r>
      <w:r>
        <w:t>https://mcp.opencaselaw.ch/entscheid/bger_8C_33_2022</w:t>
      </w:r>
    </w:p>
    <w:p>
      <w:r>
        <w:t>FR: TF 8C_33/2022 du 7 février 2022</w:t>
      </w:r>
    </w:p>
    <w:p>
      <w:r>
        <w:t>IT: TF 8C_33/2022 del 7 febbraio 2022</w:t>
      </w:r>
    </w:p>
    <w:p>
      <w:pPr>
        <w:pStyle w:val="Heading2"/>
      </w:pPr>
      <w:r>
        <w:t>Volltext</w:t>
      </w:r>
    </w:p>
    <w:p>
      <w:r>
        <w:t>Bundesgericht</w:t>
      </w:r>
    </w:p>
    <w:p>
      <w:r>
        <w:t>Tribunal fédéral</w:t>
      </w:r>
    </w:p>
    <w:p>
      <w:r>
        <w:t>Tribunale federale</w:t>
      </w:r>
    </w:p>
    <w:p>
      <w:r>
        <w:t>Tribunal federal</w:t>
      </w:r>
    </w:p>
    <w:p>
      <w:r>
        <w:t>8C_33/2022</w:t>
      </w:r>
    </w:p>
    <w:p>
      <w:r>
        <w:t>Urteil vom 7. Februar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Solothurn, Juristische Dienstleistungen, Rathausgasse 16, 4500 Solothurn,</w:t>
      </w:r>
    </w:p>
    <w:p>
      <w:r>
        <w:t>Beschwerdegegner.</w:t>
      </w:r>
    </w:p>
    <w:p>
      <w:r>
        <w:t>Gegenstand</w:t>
      </w:r>
    </w:p>
    <w:p>
      <w:r>
        <w:t>Arbeitslosenversicherung (Prozessvoraussetzung),</w:t>
      </w:r>
    </w:p>
    <w:p>
      <w:r>
        <w:t>Beschwerde gegen das Urteil des Versicherungsgerichts des Kantons Solothurn vom 9. Dezember 2021 (VSBES.2021.88).</w:t>
      </w:r>
    </w:p>
    <w:p>
      <w:r>
        <w:t>Nach Einsicht</w:t>
      </w:r>
    </w:p>
    <w:p>
      <w:r>
        <w:t>in die Beschwerde vom 13. Januar 2022 gegen das Urteil des Versicherungsgerichts des Kantons Solothurn vom 9. Dezember 2021,</w:t>
      </w:r>
    </w:p>
    <w:p>
      <w:r>
        <w:t>in die Mitteilung des Bundesgerichts vom 18. Januar 2022 an A.________, worin auf die gesetzlichen Formerfordernisse von Beschwerden hinsichtlich Begehren und Begründung sowie auf die nur innert der Rechtsmittelfrist noch bestehende Verbesserungsmöglichkeit hingewiesen worden ist,</w:t>
      </w:r>
    </w:p>
    <w:p>
      <w:r>
        <w:t>in die daraufhin von A.________ am 26. Januar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140 III 264 E. 2.3 und 137 V 57 E. 1.3),</w:t>
      </w:r>
    </w:p>
    <w:p>
      <w:r>
        <w:t>dass die zweite Eingabe bis auf einen Satz identisch mit jener vom 13. Januar 2022 ist,</w:t>
      </w:r>
    </w:p>
    <w:p>
      <w:r>
        <w:t>dass die Eingaben trotz ihres Umfangs den eingangs dargelegten Begründungsanforderungen nicht genügen; wohl werden verschiedene Rechtsverletzungen geltend gemacht, jedoch nicht substanziiert sachbezogen,</w:t>
      </w:r>
    </w:p>
    <w:p>
      <w:r>
        <w:t>dass der Beschwerdeführer nämlich in weiten Teilen das bereits vor Vorinstanz Vorgetragene wortreich wiederholt, ohne auf das dazu Erwogene (insbesondere in E. 3.2.2 f. und 4.4.1 f.) hinreichend konkret einzugehen; lediglich zu behaupten, die von der Vorinstanz vorgenommene Beweiswürdigung und darauf beruhenden rechtlichen Schlussfolgerungen seien willkürlich, reicht nicht aus,</w:t>
      </w:r>
    </w:p>
    <w:p>
      <w:r>
        <w:t>dass seine Vorbringen insgesamt nicht über eine letztinstanzlich unzulässige appellatorische Kritik hinausgehen,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(SECO) schriftlich mitgeteilt.</w:t>
      </w:r>
    </w:p>
    <w:p>
      <w:r>
        <w:t>Luzern, 7.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