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8C_339/2025 vom 25. Juni 2025</w:t>
      </w:r>
    </w:p>
    <w:p>
      <w:r>
        <w:t>Bundesgericht, 2025-06-25, DE</w:t>
      </w:r>
    </w:p>
    <w:p>
      <w:r>
        <w:rPr>
          <w:b/>
        </w:rPr>
        <w:t xml:space="preserve">Quelle: </w:t>
      </w:r>
      <w:r>
        <w:t>https://mcp.opencaselaw.ch/entscheid/bger_8C_339_2025</w:t>
      </w:r>
    </w:p>
    <w:p>
      <w:r>
        <w:t>FR: TF 8C_339/2025 du 25 juin 2025</w:t>
      </w:r>
    </w:p>
    <w:p>
      <w:r>
        <w:t>IT: TF 8C_339/2025 del 25 giugno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Es ist anhand der massgeblichen Erwägungen klar und detailliert darzulegen, welche verfassungsmässigen Rechte und inwiefern sie durch dieses Urteil verletzt sein sollen. Ist ein Nichteintretensentscheid angefochten, setzt dies eine spezifische Auseinandersetzung mit den Nichteintretensgründen voraus ( BGE 123 V 335 ).</w:t>
      </w:r>
    </w:p>
    <w:p>
      <w:r>
        <w:rPr>
          <w:b/>
        </w:rPr>
        <w:t>E. 2</w:t>
      </w:r>
    </w:p>
    <w:p>
      <w:r>
        <w:t>Das kantonale Gericht legte im Entscheid vom 23. Mai 2025 dar, weshalb es auf die gegen den Beschluss der Beschwerdegegnerin vom 28. November 2024 erhobene Beschwerde nicht eintrat (ungenügender Antrag mit fehlender sachbezogener Begründung nach § 38 VRP /SZ).</w:t>
      </w:r>
    </w:p>
    <w:p>
      <w:r>
        <w:rPr>
          <w:b/>
        </w:rPr>
        <w:t>E. 3</w:t>
      </w:r>
    </w:p>
    <w:p>
      <w:r>
        <w:t>Der Beschwerdeführer ruft zwar zahlreiche Verfassungsbestimmungen an, ohne diese indessen in einen erkennbaren Zusammenhang mit dem vorinstanzlichen Nichteintreten zu setzen. Stattdessen thematisiert er seine Lebensumstände und fühlt sich ganz allgemein durch Behörden und Gerichte nicht ernst genommen.</w:t>
      </w:r>
    </w:p>
    <w:p>
      <w:r>
        <w:rPr>
          <w:b/>
        </w:rPr>
        <w:t>E. 4</w:t>
      </w:r>
    </w:p>
    <w:p>
      <w:r>
        <w:t>Liegt offensichtlich keine hinreichend sachbezogen begründete Beschwerde vor, so führt dies zu einem Nichteintreten im vereinfachten Verfahren nach Art. 108 Abs. 1 lit. b BGG .</w:t>
      </w:r>
    </w:p>
    <w:p>
      <w:r>
        <w:rPr>
          <w:b/>
        </w:rPr>
        <w:t>E. 5</w:t>
      </w:r>
    </w:p>
    <w:p>
      <w:r>
        <w:t>Das Bundesgericht behält sich vor, weitere gleichartige Eingaben unbeantwortet abzulegen.</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