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8C_338/2024 vom 21. Juni 2024</w:t>
      </w:r>
    </w:p>
    <w:p>
      <w:r>
        <w:t>Bundesgericht, 2024-06-21, DE</w:t>
      </w:r>
    </w:p>
    <w:p>
      <w:r>
        <w:rPr>
          <w:b/>
        </w:rPr>
        <w:t xml:space="preserve">Quelle: </w:t>
      </w:r>
      <w:r>
        <w:t>https://mcp.opencaselaw.ch/entscheid/bger_8C_338_2024</w:t>
      </w:r>
    </w:p>
    <w:p>
      <w:r>
        <w:t>FR: TF 8C_338/2024 du 21 juin 2024</w:t>
      </w:r>
    </w:p>
    <w:p>
      <w:r>
        <w:t>IT: TF 8C_338/2024 del 21 giugno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Urteil vom 26. April 2024 in Auseinandersetzung mit den Parteivorbringen und in Würdigung der Akten dar, weshalb die Beschwerdegegnerin mit Verfügung vom 14. September 2022 von einem fehlenden Anspruch auf eine Invalidenrente ausgehen durfte. Dabei stellte es massgeblich auf das von der Beschwerdegegnerin beim Begutachtungszentrum BL (BEGAZ) eingeholte polydisziplinäre Gutachten vom 12. Mai 2021 ab. Es führte aus, weshalb das von der Beschwerdeführerin dagegen Vorgetragene nicht überzeuge.</w:t>
      </w:r>
    </w:p>
    <w:p>
      <w:r>
        <w:rPr>
          <w:b/>
        </w:rPr>
        <w:t>E. 3</w:t>
      </w:r>
    </w:p>
    <w:p>
      <w:r>
        <w:t>Bis auf das Vorbringen, das von der Vorinstanz für beweiswertig erklärte BEGAZ-Gutachten lasse die mittlerweile gesicherte Hauptdiagnose Sjögren-Syndrom unberücksichtigt, beschränkt sich die Beschwerdeführerin darauf, praktisch wortwörtlich das bereits vor Vorinstanz Vorgetragene zu wiederholen, ohne indessen auf das dazu Erwogene näher einzugehen. Damit vermag sie den eingangs aufgezeigten minimalen Begründungsanforderungen an eine sachbezogene Beschwerde nicht zu genügen. Denn einerseits wird durch das blosse Wiederholen des bereits vor Vorinstanz Vorgetragenen nicht aufgezeigt, inwieweit die von dieser getroffenen Sachverhaltsfeststellungen offensichtlich unrichtig (vgl. Art. 97 Abs. 1 BGG ) - mithin willkürlich ( BGE 146 IV 88 E. 1.3.1 f.; 140 III 115 E. 2; je mit Hinweisen) - oder sonstwie bundesrechtswidrig sein sollen. Ebenso wenig wird damit dargetan, weshalb die darauf beruhenden Erwägungen gegen Bundesrecht verstossen oder einen anderen Beschwerdegrund (vgl. Art. 95 lit. a-e BGG ) gesetzt haben könnten. Was sodann die Behauptung anbelangt, es existiere zwischenzeitlich eine gesicherte Hauptdiagnose Sjögren-Syndrom, wird dies nicht näher belegt. Lediglich pauschal auf verschiedene Ärzte zu verweisen, welche diese Diagnose gestellt haben sollen, reicht nicht aus. Abgesehen davon müsste diese Diagnose auch einen Erkenntnisgewinn für die Einschätzung der Restarbeitsfähigkeit im durch die Verfügung vom 14. September 2022 vorgegebenen Beurteilungszeitraum (dazu: statt vieler BGE 144 V 210 E. 4.3.1) bieten, was ebenfalls auszuführen wäre (zum vor Bundesgericht herrschenden Novenverbot [vgl. Art. 99 Abs. 1 BGG ] siehe überdies etwa Urteil 8C_107/2024 vom 1. März 2024 E. 1 und 3).</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