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8C_338/2016 vom 21. November 2016</w:t>
      </w:r>
    </w:p>
    <w:p>
      <w:r>
        <w:t>Bundesgericht, 2016-11-21, DE</w:t>
      </w:r>
    </w:p>
    <w:p>
      <w:r>
        <w:rPr>
          <w:b/>
        </w:rPr>
        <w:t xml:space="preserve">Quelle: </w:t>
      </w:r>
      <w:r>
        <w:t>https://mcp.opencaselaw.ch/entscheid/bger_8C_338_2016</w:t>
      </w:r>
    </w:p>
    <w:p>
      <w:r>
        <w:t>FR: TF 8C_338/2016 du 21 novembre 2016</w:t>
      </w:r>
    </w:p>
    <w:p>
      <w:r>
        <w:t>IT: TF 8C_338/2016 del 21 novembre 2016</w:t>
      </w:r>
    </w:p>
    <w:p>
      <w:pPr>
        <w:pStyle w:val="Heading2"/>
      </w:pPr>
      <w:r>
        <w:t>Erwägungen</w:t>
      </w:r>
    </w:p>
    <w:p>
      <w:r>
        <w:rPr>
          <w:b/>
        </w:rPr>
        <w:t>E. 1</w:t>
      </w:r>
    </w:p>
    <w:p>
      <w:r>
        <w:t>Der Beschwerdeführer rügt vorab in formeller Hinsicht eine Verletzung von Art. 6 Ziff. 1 EMRK , weil sich das kantonale Gericht geweigert habe, die beantragte öffentliche Verhandlung durchzuführen.</w:t>
      </w:r>
    </w:p>
    <w:p>
      <w:r>
        <w:rPr>
          <w:b/>
        </w:rPr>
        <w:t>E. 1.1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Die Öffentlichkeit des Verfahrens soll dazu beitragen, dass die Garantie auf ein "faires Verfahren" tatsächlich umgesetzt wird (Urteil 5A_724/2015 vom 2. Juni 2016 E. 3.1, zur Publikation vorgesehen). Vorliegend sind zivilrechtliche Ansprüche im Sinne dieser Norm streitig ( BGE 122 V 47 E. 2a S. 50). Das kantonale Gericht, welchem es primär obliegt, die Öffentlichkeit der Verhandlung zu gewährleisten ( BGE 136 I 279 E. 1 S. 281; 122 V 47 E. 3 S. 54), hat bei Vorliegen eines klaren und unmissverständlichen Parteiantrages grundsätzlich eine öffentliche Verhandlung durchzuführen ( BGE 136 I 279 E. 1 S. 281; SVR 2014 UV Nr. 11 S. 37, 8C_273/2013 E. 1.2 mit Hinweisen). Ein während des ordentlichen Schriftenwechsels gestellter Antrag gilt dabei als rechtzeitig ( BGE 134 I 331 ).</w:t>
      </w:r>
    </w:p>
    <w:p>
      <w:r>
        <w:rPr>
          <w:b/>
        </w:rPr>
        <w:t>E. 1.2</w:t>
      </w:r>
    </w:p>
    <w:p>
      <w:r>
        <w:t>Von einer ausdrücklich beantragten öffentlichen Verhandlung kann dann abgewichen werden, wenn der Antrag der Partei als schikanös erscheint oder auf eine Verzögerungstaktik schliessen lässt und damit dem Grundsatz der Einfachheit und Raschheit des Verfahrens zuwiderläuft oder sogar rechtsmissbräuchlich ist. Gleiches gilt, wenn sich ohne öffentliche Verhandlung mit hinreichender Zuverlässigkeit erkennen lässt, dass eine Beschwerde offensichtlich unbegründet oder unzulässig ist. Als weiteres Motiv für die Verweigerung einer beantragten öffentlichen Verhandlung fällt die hohe Technizität der zur Diskussion stehenden Materie in Betracht, was etwa auf rein rechnerische, versicherungsmathematische oder buchhalterische Probleme zutrifft, wogegen andere dem Sozialversicherungsrecht inhärente Fragestellungen materiell- oder verfahrensrechtlicher Natur wie die Würdigung medizinischer Gutachten in der Regel nicht darunterfallen. Schliesslich kann das kantonale Gericht von einer öffentlichen Verhandlung absehen, wenn es auch ohne eine solche aufgrund der Akten zum Schluss gelangt, dass dem materiellen Rechtsbegehren der bezüglich der Verhandlung antragstellenden Partei zu entsprechen ist ( BGE 136 I 279 E. 1 S. 281 mit Hinweis auf BGE 122 V 47 E. 3b/ee und 3b/ff. S. 57 f.).</w:t>
      </w:r>
    </w:p>
    <w:p>
      <w:r>
        <w:rPr>
          <w:b/>
        </w:rPr>
        <w:t>E. 2.1</w:t>
      </w:r>
    </w:p>
    <w:p>
      <w:r>
        <w:t>Der Antrag auf Durchführung einer öffentlichen Verhandlung im Sinne der EMRK wurde unbestrittenermassen rechtzeitig in der vorinstanzlichen Beschwerdeschrift gestellt. Das kantonale Gericht entsprach diesem Begehren nicht mit der Begründung, die Durchführung einer öffentlichen Verhandlung setze voraus, dass der entsprechende Parteiantrag wenigstens minimal begründet worden sei, was gänzlich fehle.</w:t>
      </w:r>
    </w:p>
    <w:p>
      <w:r>
        <w:rPr>
          <w:b/>
        </w:rPr>
        <w:t>E. 2.2</w:t>
      </w:r>
    </w:p>
    <w:p>
      <w:r>
        <w:t>Diese Begründung verfängt nicht. Von der klar und unmissverständlich beantragten öffentlichen Verhandlung hätte das kantonale Gericht nur bei Vorliegen von in Erwägung 1.2 hievor genannten Gründen absehen dürfen. Dass ein solcher Grund gegeben wäre, hat die Vorinstanz zu Recht nicht erwogen. Soweit das kantonale Gericht eine minimale Begründung des Antrags auf Durchführung einer öffentlichen Verhandlung fordert und sich diesbezüglich auf BGE 122 V 47 E. 3a und b beruft, kann ihm nicht gefolgt werden. Vielmehr wird in diesem Urteil lediglich ein klarer und unmissverständlicher Antrag vorausgesetzt. Auch mit dem Hinweis der Vorinstanz auf die Urteile 9C_49/2014 vom 29. Oktober 2014 E. 1 und 9C_4/2015 vom 5. Mai 2015 E. 2.2 lässt sich der Verzicht auf die Durchführung einer öffentlichen Verhandlung vorliegend nicht rechtfertigen. Wohl wurde in diesen Urteilen eine minimale Begründung des Antrags verlangt, doch war die öffentliche Verhandlung in beiden Fällen im Hinblick auf eine Beweisabnahme angestrebt worden, worauf der Öffentlichkeitsgrundsatz keinen Anspruch einräumt. Für den vorliegenden Fall, in welchem ausdrücklich die Durchführung einer öffentlichen Verhandlung "im Sinne der EMRK," mithin keine Beweisabnahme, beantragt worden war, lässt sich daraus nichts ableiten.</w:t>
      </w:r>
    </w:p>
    <w:p>
      <w:r>
        <w:rPr>
          <w:b/>
        </w:rPr>
        <w:t>E. 2.3</w:t>
      </w:r>
    </w:p>
    <w:p>
      <w:r>
        <w:t>Zusammenfassend bestand für das kantonale Gericht keine Veranlassung und keine Rechtfertigung, von der grundsätzlichen Verpflichtung zur Durchführung einer öffentlichen Verhandlung ausnahmsweise abzuweichen. Indem die Vorinstanz unter diesen Umständen hiervon abgesehen hat, wurde der in Art. 6 Ziff. 1 EMRK gewährleisteten Verfahrensgarantie nicht Rechnung getragen. Es ist daher unumgänglich, die Sache an das kantonale Gericht zurückzuweisen, damit es den Verfahrensmangel behebt und die vom Beschwerdeführer verlangte öffentliche Verhandlung durchführt. Danach wird es über die Beschwerde materiell neu befinden ( BGE 136 I 279 E. 4 S. 284; SVR 2014 UV Nr. 11 S. 37, 8C_273/2013 E. 4).</w:t>
      </w:r>
    </w:p>
    <w:p>
      <w:r>
        <w:rPr>
          <w:b/>
        </w:rPr>
        <w:t>E. 3</w:t>
      </w:r>
    </w:p>
    <w:p>
      <w:r>
        <w:t>Das Verfahren ist kostenpflichtig ( Art. 65 BGG ). Als unterliegende Partei hat die Beschwerdegegnerin die Gerichtskosten zu tragen ( Art. 66 Abs. 1 BGG ).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