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8C_337/2023 vom 8. September 2023</w:t>
      </w:r>
    </w:p>
    <w:p>
      <w:r>
        <w:t>Bundesgericht, 2023-09-08, DE</w:t>
      </w:r>
    </w:p>
    <w:p>
      <w:r>
        <w:rPr>
          <w:b/>
        </w:rPr>
        <w:t xml:space="preserve">Quelle: </w:t>
      </w:r>
      <w:r>
        <w:t>https://mcp.opencaselaw.ch/entscheid/bger_8C_337_2023</w:t>
      </w:r>
    </w:p>
    <w:p>
      <w:r>
        <w:t>FR: TF 8C_337/2023 du 8 septembre 2023</w:t>
      </w:r>
    </w:p>
    <w:p>
      <w:r>
        <w:t>IT: TF 8C_337/2023 del 8 settembre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8C_337/2023</w:t>
      </w:r>
    </w:p>
    <w:p>
      <w:r>
        <w:t>Urteil vom 8. September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Stadt Zürich, vertreten durch das Sozialdepartement, Departementssekretariat, Verwaltungszentrum Werd, Werdstrasse 75, 8036 Zürich,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das Urteil des Verwaltungsgerichts des Kantons Zürich vom 2. März 2023 (VB.2022.00548).</w:t>
      </w:r>
    </w:p>
    <w:p>
      <w:r>
        <w:t>Nach Einsicht</w:t>
      </w:r>
    </w:p>
    <w:p>
      <w:r>
        <w:t>in die Beschwerde vom 10. Mai 2023 gegen das Urteil des Verwaltungsgerichts des Kantons Zürich vom 2. März 2023,</w:t>
      </w:r>
    </w:p>
    <w:p>
      <w:r>
        <w:t>in die Verfügung vom 14. Juni 2023, mit welcher das beschwerdeweise gestellte Gesuch um unentgeltliche Rechtspflege abgewiesen und A.________ zur Leistung eines Kostenvorschusses innert Frist angehalten wurde,</w:t>
      </w:r>
    </w:p>
    <w:p>
      <w:r>
        <w:t>in die Eingabe von A.________ vom 12. Juli 2023 (Poststempel), mit welcher dieser um ein Zurückkommen auf die Verfügung vom 14. Juni 2023 ersuchte,</w:t>
      </w:r>
    </w:p>
    <w:p>
      <w:r>
        <w:t>in die diesbezüglich abschlägige Verfügung vom 31. Juli 2023 mit Ansetzung einer Nachfrist zur Bezahlung des Kostenvorschusses bis zum 25. August 2023, ansonsten auf das Rechtsmittel nicht eingetreten werde,</w:t>
      </w:r>
    </w:p>
    <w:p>
      <w:r>
        <w:t>in die Eingabe des A.________ vom 21. August 2023 (Poststempel),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er stattdessen innert dieser Frist erneut um Neubeurteilung des Gesuchs um unentgeltliche Rechtspflege ersucht,</w:t>
      </w:r>
    </w:p>
    <w:p>
      <w:r>
        <w:t>dass indessen eine Neubeurteilung des Gesuchs um unentgeltliche Rechtspflege veränderte Verhältnisse oder neue Tatsachen hinsichtlich der Anspruchsgrundlagen voraussetzt (Urteil 9C_442/2022 vom 3. Februar 2023 mit Hinweis u.a. auf Urteil 5A_430/2010 vom 13. August 2010 E. 2.4),</w:t>
      </w:r>
    </w:p>
    <w:p>
      <w:r>
        <w:t>dass dies dem Gesuchsteller so bereits verschiedentlich eröffnet worden ist (Verfügungen 8C_337/2023 vom 31. Juli 2023, 8C_453/2022 vom 15. September 2022, 8C_454/2022 vom 18. August 2022, 8C_432/2022 und 8C_433/2022, je vom 11. August 2022, und weitere),</w:t>
      </w:r>
    </w:p>
    <w:p>
      <w:r>
        <w:t>dass er sich dennoch darauf beschränkt, dieses Gesuch (erneut) ohne Geltendmachung solcher veränderter Verhältnisse oder neuer Tatsachen einzureichen,</w:t>
      </w:r>
    </w:p>
    <w:p>
      <w:r>
        <w:t>dass somit die Nichtleistung des Kostenvorschusses innert der gesetzten Nachfrist bestehen bleibt, was gestützt auf Art. 62 Abs. 3 und Art. 108 Abs. 1 BGG zum Nichteintreten auf die Beschwerde führt,</w:t>
      </w:r>
    </w:p>
    <w:p>
      <w:r>
        <w:t>dass mit Blick auf die querulatorische Rechtsmittelführung ein ausnahmsweiser Verzicht auf Gerichtskosten ausser Frage steht ( Art. 66 Abs. 1 und 3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Verwaltungsgericht des Kantons Zürich, 3. Abteilung, und dem Bezirksrat Zürich schriftlich mitgeteilt.</w:t>
      </w:r>
    </w:p>
    <w:p>
      <w:r>
        <w:t>Luzern, 8. September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