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337/2020 vom 3. Juni 2020</w:t>
      </w:r>
    </w:p>
    <w:p>
      <w:r>
        <w:t>Bundesgericht, 2020-06-03, DE</w:t>
      </w:r>
    </w:p>
    <w:p>
      <w:r>
        <w:rPr>
          <w:b/>
        </w:rPr>
        <w:t xml:space="preserve">Quelle: </w:t>
      </w:r>
      <w:r>
        <w:t>https://mcp.opencaselaw.ch/entscheid/bger_8C_337_2020</w:t>
      </w:r>
    </w:p>
    <w:p>
      <w:r>
        <w:t>FR: TF 8C 337/2020 du 3 juin 2020</w:t>
      </w:r>
    </w:p>
    <w:p>
      <w:r>
        <w:t>IT: TF 8C 337/2020 del 3 giugno 2020</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03.06.2020 8C 337/2020 (8C_337/2020) Tribunal fédéral IIIe Cour de droit public (Ire Cour de droit social) 03.06.2020 8C 337/2020 (8C_337/2020) Tribunale federale III Corte di diritto pubblico (I Corte di diritto sociale) 03.06.2020 8C 337/2020 (8C_337/2020)</w:t>
      </w:r>
    </w:p>
    <w:p>
      <w:r>
        <w:t>Arbeitslosenversicherung (Prozessvoraussetzung) | Arbeitslosenversicherung</w:t>
      </w:r>
    </w:p>
    <w:p>
      <w:r>
        <w:t>Bundesgericht Tribunal fédéral Tribunale federale Tribunal federal 8C_337/2020 Urteil vom 3. Juni 2020 I. sozialrechtliche Abteilung Besetzung Bundesrichter Maillard, Präsident, Gerichtsschreiber Grünvogel. Verfahrensbeteiligte A.________, vertreten durch Frau B.________, Beschwerdeführer, gegen Öffentliche Arbeitslosenkasse des Kantons Aargau, Bahnhofstrasse 78, 5000 Aarau, Beschwerdegegnerin. Gegenstand Arbeitslosenversicherung (Prozessvoraussetzung), Beschwerde gegen den Entscheid des Versicherungsgerichts des Kantons Aargau vom 2. April 2020 (VBE.2019.505). Nach Einsicht in die Beschwerde vom 18. Mai 2020 (Poststempel) gegen den Entscheid des Versicherungsgerichts des Kantons Aargau vom 2. April 2020,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das kantonale Gericht die von der Arbeitslosenkasse verfügte Rückerstattung zu viel ausbezahlter Arbeitslosentaggelder in der Höhe von Fr. 9733.20 bestätigte, dass es dabei in Würdigung der Akten und Auseinandersetzung der Parteivorbringen zur Überzeugung gelangte, der Versicherte habe der Arbeitslosenkasse gegenüber Zwischenverdiensteinkünfte in der Höhe von Fr. 14'680.- verschwiegen, was in Berücksichtigung weiterer Korrekturen von Taggeldabrechnungen zu einer Rückerstattungsschuld in angegebener Höhe führe, dass der Beschwerdeführer bzw. die ihn vertretende Schwester im Wesentlichen das bereits vor Vorinstanz Vorgetragene wiederholt ohne auf das dazu Erwogene konkret einzugehen geschweige denn näher darzulegen, inwiefern die vom kantonalen Gericht vorgenommene Beweiswürdigung und getroffenen Sachverhaltsfeststellungen im Sinne von Art. 97 Abs. 1 BGG auf einer Rechtsverletzung beruhen oder qualifiziert unzutreffend (d.h. unhaltbar, willkürlich: BGE 135 II 145 E. 8.1 S. 153) sein sollen,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Aargau, dem Staatssekretariat für Wirtschaft (SECO) und dem Amt für Wirtschaft und Arbeit (AWA) des Kantons Aargau schriftlich mitgeteilt. Luzern, 3. Juni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