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8C_336/2020 vom 3. Juni 2020</w:t>
      </w:r>
    </w:p>
    <w:p>
      <w:r>
        <w:t>Bundesgericht, 2020-06-03, DE</w:t>
      </w:r>
    </w:p>
    <w:p>
      <w:r>
        <w:rPr>
          <w:b/>
        </w:rPr>
        <w:t xml:space="preserve">Quelle: </w:t>
      </w:r>
      <w:r>
        <w:t>https://mcp.opencaselaw.ch/entscheid/bger_8C_336_2020</w:t>
      </w:r>
    </w:p>
    <w:p>
      <w:r>
        <w:t>FR: TF 8C_336/2020 du 3 juin 2020</w:t>
      </w:r>
    </w:p>
    <w:p>
      <w:r>
        <w:t>IT: TF 8C_336/2020 del 3 giugno 2020</w:t>
      </w:r>
    </w:p>
    <w:p>
      <w:pPr>
        <w:pStyle w:val="Heading2"/>
      </w:pPr>
      <w:r>
        <w:t>Volltext</w:t>
      </w:r>
    </w:p>
    <w:p>
      <w:r>
        <w:t>Bundesgericht</w:t>
      </w:r>
    </w:p>
    <w:p>
      <w:r>
        <w:t>Tribunal fédéral</w:t>
      </w:r>
    </w:p>
    <w:p>
      <w:r>
        <w:t>Tribunale federale</w:t>
      </w:r>
    </w:p>
    <w:p>
      <w:r>
        <w:t>Tribunal federal</w:t>
      </w:r>
    </w:p>
    <w:p>
      <w:r>
        <w:t>8C_336/2020</w:t>
      </w:r>
    </w:p>
    <w:p>
      <w:r>
        <w:t>Urteil vom 3. Juni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 vom 8. Mai 2020 (200 20 321 UV).</w:t>
      </w:r>
    </w:p>
    <w:p>
      <w:r>
        <w:t>Nach Einsicht</w:t>
      </w:r>
    </w:p>
    <w:p>
      <w:r>
        <w:t>in die Beschwerde von A.________ vom 15. Mai 2020 (Poststempel) gegen den Entscheid des Verwaltungsgerichts des Kantons Bern vom 8. Mai 2020, womit das Gericht die bei ihm eingegangene, gegen die Verfügung der Suva vom 28. Januar 2020 gerichtete Eingabe zuständigkeitshalber an die Suva übermittelte,</w:t>
      </w:r>
    </w:p>
    <w:p>
      <w:r>
        <w:t>in die Mitteilung des Bundesgerichts vom 19. Mai 2020 an A.________, worin</w:t>
      </w:r>
    </w:p>
    <w:p>
      <w:r>
        <w:t>- ihm der vorinstanzliche Entscheid erörtert wurde,</w:t>
      </w:r>
    </w:p>
    <w:p>
      <w:r>
        <w:t>-er angefragt wurde, ob er mit Blick darauf an einer Beschwerdeführung festhalte,</w:t>
      </w:r>
    </w:p>
    <w:p>
      <w:r>
        <w:t>-er auf die gesetzlichen Formerfordernisse von Beschwerden hinsichtlich Begehren und Begründung sowie auf die nur innert der Rechtsmittelfrist noch bestehende Verbesserungsmöglichkeit wie auch die Kostenrisiken hingewiesen wurde,</w:t>
      </w:r>
    </w:p>
    <w:p>
      <w:r>
        <w:t>in die daraufhin von A.________ am 25. Mai 2020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im angefochtenen Entscheid unter Verweis auf Art. 52 Abs. 1 ATSG dargelegt hat, weshalb Verfügungen der Suva nicht direkt beim Gericht beanstandet werden können, sondern dass solche Eingaben zunächst von der Suva als Einsprache behandelt werden müssen,</w:t>
      </w:r>
    </w:p>
    <w:p>
      <w:r>
        <w:t>dass der Beschwerdeführer darauf nicht eingeht, stattdessen ausserhalb davon Liegendes vorträgt,</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abzuweisen ist ( Art. 64 Abs. 1 BGG ),</w:t>
      </w:r>
    </w:p>
    <w:p>
      <w:r>
        <w:t>dass die Gerichtskosten ausgangsgemäss dem Beschwerdeführer aufzuerlegen sind ( Art. 66 Abs. 1 und 3 BGG ),</w:t>
      </w:r>
    </w:p>
    <w:p>
      <w:r>
        <w:t>erkennt der Präsident:</w:t>
      </w:r>
    </w:p>
    <w:p>
      <w:r>
        <w:t>1.</w:t>
      </w:r>
    </w:p>
    <w:p>
      <w:r>
        <w:t>Auf die Beschwerde wird nicht eingetreten.</w:t>
      </w:r>
    </w:p>
    <w:p>
      <w:r>
        <w:t>2.</w:t>
      </w:r>
    </w:p>
    <w:p>
      <w:r>
        <w:t>Der Gesuch um unentgeltliche Rechtspflege wird abgewiesen.</w:t>
      </w:r>
    </w:p>
    <w:p>
      <w:r>
        <w:t>3.</w:t>
      </w:r>
    </w:p>
    <w:p>
      <w:r>
        <w:t>Die Gerichtskosten von Fr. 300.- werden dem Beschwerdeführer auferlegt.</w:t>
      </w:r>
    </w:p>
    <w:p>
      <w:r>
        <w:t>4.</w:t>
      </w:r>
    </w:p>
    <w:p>
      <w:r>
        <w:t>Dieses Urteil wird den Parteien, dem Verwaltungsgericht des Kantons Bern und dem Bundesamt für Gesundheit schriftlich mitgeteilt.</w:t>
      </w:r>
    </w:p>
    <w:p>
      <w:r>
        <w:t>Luzern, 3.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