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8C_336/2013 vom 19. Juni 2013</w:t>
      </w:r>
    </w:p>
    <w:p>
      <w:r>
        <w:t>Bundesgericht, 2013-06-19, DE</w:t>
      </w:r>
    </w:p>
    <w:p>
      <w:r>
        <w:rPr>
          <w:b/>
        </w:rPr>
        <w:t xml:space="preserve">Quelle: </w:t>
      </w:r>
      <w:r>
        <w:t>https://mcp.opencaselaw.ch/entscheid/bger_8C_336_2013</w:t>
      </w:r>
    </w:p>
    <w:p>
      <w:r>
        <w:t>FR: TF 8C_336/2013 du 19 juin 2013</w:t>
      </w:r>
    </w:p>
    <w:p>
      <w:r>
        <w:t>IT: TF 8C_336/2013 del 19 giugno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Wie das kantonale Gericht richtig dargelegt hat, müssen formell rechtskräftige Verfügungen und Einspracheentscheide laut Art. 53 Abs. 1 ATSG in Revision gezogen werden, wenn die versicherte Person oder der Versicherungsträger nach deren Erlass erhebliche neue Tatsachen entdeckt oder Beweismittel auffindet, deren Beibringung zuvor nicht möglich war.</w:t>
      </w:r>
    </w:p>
    <w:p>
      <w:r>
        <w:rPr>
          <w:b/>
        </w:rPr>
        <w:t>E. 3</w:t>
      </w:r>
    </w:p>
    <w:p>
      <w:r>
        <w:t>Mit dem Entscheid vom 30. Juni 2011, dessen Revision verlangt wird, hat die Arbeitslosenkasse das bei ihr hängige Einspracheverfahren als durch Rückzug erledigt abgeschrieben. Aufgrund der Vorbringen in der Beschwerdeschrift ist die Rechtmässigkeit der vorinstanzlichen Bestätigung dieses Vorgehens zu prüfen.</w:t>
      </w:r>
    </w:p>
    <w:p>
      <w:r>
        <w:rPr>
          <w:b/>
        </w:rPr>
        <w:t>E. 3.1</w:t>
      </w:r>
    </w:p>
    <w:p>
      <w:r>
        <w:t>Wie das kantonale Gericht richtig festgehalten hat, ist mit bundesgerichtlichen Urteil 8C_121/2009 vom 26. Juni 2009 entschieden worden, dass über die Revision eines Einspracheentscheids mittels neuer Verfügung zu befinden ist, welche ihrerseits wiederum der Einsprache unterliegt. Im vorinstanzlich bestätigten Verwaltungsverfahren wurde dem nicht Rechnung getragen, hat doch die Arbeitslosenkasse in der Rechtsmittelbelehrung ihres Entscheids vom 8. März 2012 die Beschwerdemöglichkeit direkt an das kantonale Sozialversicherungsgericht genannt, ohne dass sie zuvor je über das gestellte Revisionsbegehren verfügungsweise befunden hätte. Daraus ist zu schliessen, dass sie selbst ihren Erlass vom 8. März 2012 nicht als Verfügung betrachtete, gegen welche gegebenenfalls Einsprache erhoben werden könnte.</w:t>
      </w:r>
    </w:p>
    <w:p>
      <w:r>
        <w:rPr>
          <w:b/>
        </w:rPr>
        <w:t>E. 3.2</w:t>
      </w:r>
    </w:p>
    <w:p>
      <w:r>
        <w:t>Um eine Rückweisung an die Arbeitslosenkasse zwecks Einhaltung des gesetzlichen Verfahrensablaufs zu vermeiden, erwog die Vorinstanz, die Arbeitslosenkasse habe das Revisionsbegehren zwar abgewiesen, ohne diesbezüglich vorgängig verfügt zu haben; der heutigen Beschwerdeführerin sei vor Erlass des Entscheids vom 8. März 2012 jedoch die Möglichkeit eingeräumt worden, sich zur vorgesehenen Verfahrenserledigung zu äussern, womit deren Anspruch auf rechtliches Gehör Genüge getan worden sei; auch erscheine eine Rückweisung der Sache zur Durchführung eines formell korrekten Verfahrens aus prozessökonomischen Gründen nicht als gerechtfertigt. Die in der Folge vorgenommene Prüfung der vorgebrachten Revisionsgründe führten sie dann zum Schluss, neue Tatsachen oder Beweismittel, welche eine prozessuale Revision des Einspracheentscheids vom 30. Juni 2011 rechtfertigen würden, lägen nicht vor und die Verfügung des Bezirksgerichts Dietikon vom 3. November 2011 sei nicht geeignet, die sachverhaltlichen Grundlagen des Einspracheentscheids vom 30. Juni 2011 in Frage zu stellen und zu einer anderen Beurteilung zu führen.</w:t>
      </w:r>
    </w:p>
    <w:p>
      <w:r>
        <w:rPr>
          <w:b/>
        </w:rPr>
        <w:t>E. 3.3</w:t>
      </w:r>
    </w:p>
    <w:p>
      <w:r>
        <w:t>Gegen das Vorgehen der Vorinstanz in verfahrensrechtlicher Hinsicht ist in der Beschwerdeschrift nichts eingewendet worden. Mangels entsprechender Rüge (vgl. E. 1 hievor) erübrigt es sich deshalb, darauf näher einzugehen, auch wenn es grundsätzlich nicht angeht, die Ausserachtlassung rechtlich vorgesehener Verfahrensabläufe zu billigen. Ausnahmsweise lässt sich dies im vorliegenden Fall indessen rechtfertigen, weil der Beschwerdeführerin am 30. Januar 2012 tatsächlich hinreichend Gelegenheit gegeben worden ist, sich vorgängig zur beabsichtigten Verfahrenserledigung zu äusseren, womit dieselbe Wirkung wie mit einem formellen Verfügungserlass erreicht wurde. Kommt hinzu, dass bei materieller Prüfung des zur Diskussion stehenden Revisionsbegehrens dieses als offensichtlich unbegründet bezeichnet werden muss, wie die Vorinstanz richtig erkannt hat. Die als Revisionsgrund geltend gemachte Verfügung des Bezirksgerichts Dietikon vom 3. November 2011 ist von vornherein nicht geeignet, die im Einspracheentscheid vom 30. Juni 2011 beschlossene Verfahrensabschreibung als unrichtig oder gar rechtswidrig erscheinen zu lassen. Allenfalls mag diese Verfügung aus Sicht der Beschwerdeführerin die Rechtfertigung des unbestrittenermassen erfolgten Rückzugs der gegen die Verfügung vom 20. Januar 2011 erhobenen Einsprache in Frage stellen. Dieser ist seitens der Beschwerdeführerin jedoch aus freien Stücken erklärt worden und kann auf dem Weg der prozessualen Revision nach Art. 53 Abs. 1 ATSG nicht rückgängig gemacht werden. Ein diesem Rückzug anhaftender Willensmangel jedenfalls wird nicht geltend gemacht. Rechtliche Konsequenz dieses am 21. Juni 2011 vorbehaltlos erfolgten Rückzugs der Einsprache gegen die Verfügung vom 20. Januar 2011 ist die Abschreibung des Einspracheverfahrens, woran die Verfügung des Bezirksgerichts Dietikon vom 3. November 2011 nichts zu ändern vermag. Angesichts dieser klaren Umstände ist der Vorinstanz darin beizupflichten, dass es sich aus prozessökonomischen Gründen nicht rechtfertigen liesse, die Sache an die Verwaltung zurückzuweisen, um zunächst verfügungsweise und anschliessend allenfalls auch noch mittels Einspracheentscheid über das gestellte Revisionsgesuch zu befinden.</w:t>
      </w:r>
    </w:p>
    <w:p>
      <w:r>
        <w:rPr>
          <w:b/>
        </w:rPr>
        <w:t>E. 4</w:t>
      </w:r>
    </w:p>
    <w:p>
      <w:r>
        <w:t>Mangels Anfechtungsgegenstand nicht einzutreten ist auf die erhobene Beschwerde insoweit, als die Auszahlung der gesetzlichen Leistungen der Arbeitslosenversicherung verlangt wird. Darüber ist im angefochtenen kantonalen Entscheid nicht materiell befunden worden.</w:t>
      </w:r>
    </w:p>
    <w:p>
      <w:r>
        <w:rPr>
          <w:b/>
        </w:rPr>
        <w:t>E. 5</w:t>
      </w:r>
    </w:p>
    <w:p>
      <w:r>
        <w:t>Bei diesem Verfahrensausgang sind die Gerichtskosten ( Art. 65 Abs. 1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