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8C_334/2019 vom 4. Juli 2019</w:t>
      </w:r>
    </w:p>
    <w:p>
      <w:r>
        <w:t>Bundesgericht, 2019-07-04, DE</w:t>
      </w:r>
    </w:p>
    <w:p>
      <w:r>
        <w:rPr>
          <w:b/>
        </w:rPr>
        <w:t xml:space="preserve">Quelle: </w:t>
      </w:r>
      <w:r>
        <w:t>https://mcp.opencaselaw.ch/entscheid/bger_8C_334_2019</w:t>
      </w:r>
    </w:p>
    <w:p>
      <w:r>
        <w:t>FR: TF 8C_334/2019 du 4 juillet 2019</w:t>
      </w:r>
    </w:p>
    <w:p>
      <w:r>
        <w:t>IT: TF 8C_334/2019 del 4 luglio 2019</w:t>
      </w:r>
    </w:p>
    <w:p>
      <w:pPr>
        <w:pStyle w:val="Heading2"/>
      </w:pPr>
      <w:r>
        <w:t>Volltext</w:t>
      </w:r>
    </w:p>
    <w:p>
      <w:r>
        <w:t>Bundesgericht</w:t>
      </w:r>
    </w:p>
    <w:p>
      <w:r>
        <w:t>Tribunal fédéral</w:t>
      </w:r>
    </w:p>
    <w:p>
      <w:r>
        <w:t>Tribunale federale</w:t>
      </w:r>
    </w:p>
    <w:p>
      <w:r>
        <w:t>Tribunal federal</w:t>
      </w:r>
    </w:p>
    <w:p>
      <w:r>
        <w:t>8C_334/2019</w:t>
      </w:r>
    </w:p>
    <w:p>
      <w:r>
        <w:t>Urteil vom 4. Juli 2019</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IV-Stelle für Versicherte im Ausland IVSTA, Avenue Edmond-Vaucher 18, 1203 Genf,</w:t>
      </w:r>
    </w:p>
    <w:p>
      <w:r>
        <w:t>Beschwerdegegnerin.</w:t>
      </w:r>
    </w:p>
    <w:p>
      <w:r>
        <w:t>Gegenstand</w:t>
      </w:r>
    </w:p>
    <w:p>
      <w:r>
        <w:t>Invalidenversicherung (Prozessvoraussetzung),</w:t>
      </w:r>
    </w:p>
    <w:p>
      <w:r>
        <w:t>Beschwerde gegen die Zwischenverfügung des Bundesverwaltungsgerichts vom 10. Mai 2019 (C-7463/2018).</w:t>
      </w:r>
    </w:p>
    <w:p>
      <w:r>
        <w:t>Nach Einsicht</w:t>
      </w:r>
    </w:p>
    <w:p>
      <w:r>
        <w:t>in die Beschwerde vom 15. Mai 2019 (Poststempel) gegen die Zwischenverfügung des Bundesverwaltungsgerichts vom 10. Mai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das Bundesverwaltungsgericht in der Zwischenverfügung das von der Beschwerdeführerin im Verfahren C-7463/2018 gestellte Gesuch um unentgeltliche Prozessführung mit der Begründung abwies, die Beschwerdeführerin habe es trotz entsprechender Aufforderung unterlassen, ihre Bedürftigkeit zu belegen,</w:t>
      </w:r>
    </w:p>
    <w:p>
      <w:r>
        <w:t>dass, soweit letztinstanzlich vorgetragen wird, darauf vertraut zu haben, die Vorinstanz werde den in einem früheren Verfahren eingereichten Bedürftigkeitsnachweis beim Entscheid beziehen, nicht näher dargelegt ist, inwiefern das kantonale Gericht dazu gehalten gewesen wäre bzw. welches Verhalten des Bundesverwaltungsgerichts trotz der unmissverständlichen Aufforderung, die Bedürftigkeit für das laufende Verfahren zu belegen, die Beschwerdeführerin zu dieser (falschen) Annahme verleitet haben könnte,</w:t>
      </w:r>
    </w:p>
    <w:p>
      <w:r>
        <w:t>dass auch sonst nicht näher dargelegt wird, inwiefern die Vorgehensweise des Bundesverwaltungsgerichts rechtsfehlerhaft sein soll,</w:t>
      </w:r>
    </w:p>
    <w:p>
      <w:r>
        <w:t>dass die Eingabe vom 15. Mai 2019 insgesamt offensichtlich nicht den Begründungsanforderungen nach Art. 42 Abs. 1 und 2 BGG zu genügen vermag,</w:t>
      </w:r>
    </w:p>
    <w:p>
      <w:r>
        <w:t>dass deshalb im vereinfachten Verfahren nach Art. 108 Abs. 1 lit. b BGG darauf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4. Juli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