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8C_334/2016 vom 17. Mai 2016</w:t>
      </w:r>
    </w:p>
    <w:p>
      <w:r>
        <w:t>Bundesgericht, 2016-05-17, DE</w:t>
      </w:r>
    </w:p>
    <w:p>
      <w:r>
        <w:rPr>
          <w:b/>
        </w:rPr>
        <w:t xml:space="preserve">Quelle: </w:t>
      </w:r>
      <w:r>
        <w:t>https://mcp.opencaselaw.ch/entscheid/bger_8C_334_2016</w:t>
      </w:r>
    </w:p>
    <w:p>
      <w:r>
        <w:t>FR: TF 8C_334/2016 du 17 mai 2016</w:t>
      </w:r>
    </w:p>
    <w:p>
      <w:r>
        <w:t>IT: TF 8C_334/2016 del 17 maggio 2016</w:t>
      </w:r>
    </w:p>
    <w:p>
      <w:pPr>
        <w:pStyle w:val="Heading2"/>
      </w:pPr>
      <w:r>
        <w:t>Volltext</w:t>
      </w:r>
    </w:p>
    <w:p>
      <w:r>
        <w:t>Bundesgericht</w:t>
      </w:r>
    </w:p>
    <w:p>
      <w:r>
        <w:t>Tribunal fédéral</w:t>
      </w:r>
    </w:p>
    <w:p>
      <w:r>
        <w:t>Tribunale federale</w:t>
      </w:r>
    </w:p>
    <w:p>
      <w:r>
        <w:t>Tribunal federal</w:t>
      </w:r>
    </w:p>
    <w:p>
      <w:r>
        <w:t>{T 0/2}</w:t>
      </w:r>
    </w:p>
    <w:p>
      <w:r>
        <w:t>8C_334/2016</w:t>
      </w:r>
    </w:p>
    <w:p>
      <w:r>
        <w:t>Urteil vom 17. Mai 2016</w:t>
      </w:r>
    </w:p>
    <w:p>
      <w:r>
        <w:t>I. sozialrechtliche Abteilung</w:t>
      </w:r>
    </w:p>
    <w:p>
      <w:r>
        <w:t>Besetzung</w:t>
      </w:r>
    </w:p>
    <w:p>
      <w:r>
        <w:t>Bundesrichter Maillard, Präsident,</w:t>
      </w:r>
    </w:p>
    <w:p>
      <w:r>
        <w:t>Gerichtsschreiber Batz.</w:t>
      </w:r>
    </w:p>
    <w:p>
      <w:r>
        <w:t>Verfahrensbeteiligte</w:t>
      </w:r>
    </w:p>
    <w:p>
      <w:r>
        <w:t>A.________,</w:t>
      </w:r>
    </w:p>
    <w:p>
      <w:r>
        <w:t>vertreten durch B.________,</w:t>
      </w:r>
    </w:p>
    <w:p>
      <w:r>
        <w:t>Beschwerdeführerin,</w:t>
      </w:r>
    </w:p>
    <w:p>
      <w:r>
        <w:t>gegen</w:t>
      </w:r>
    </w:p>
    <w:p>
      <w:r>
        <w:t>Arbeitslosenkasse des Kantons Luzern, Bürgenstrasse 12, 6005 Luzern,</w:t>
      </w:r>
    </w:p>
    <w:p>
      <w:r>
        <w:t>Beschwerdegegnerin.</w:t>
      </w:r>
    </w:p>
    <w:p>
      <w:r>
        <w:t>Gegenstand</w:t>
      </w:r>
    </w:p>
    <w:p>
      <w:r>
        <w:t>Arbeitslosenversicherung (Prozessvoraussetzung),</w:t>
      </w:r>
    </w:p>
    <w:p>
      <w:r>
        <w:t>Beschwerde gegen den Entscheid des Kantonsgerichts Luzern vom 11. April 2016.</w:t>
      </w:r>
    </w:p>
    <w:p>
      <w:r>
        <w:t>Nach Einsicht</w:t>
      </w:r>
    </w:p>
    <w:p>
      <w:r>
        <w:t>in die Beschwerde der A.________ vom 11. Mai 2016 (Poststempel) gegen den Entscheid des Kantonsgerichts Luzern vom 11. April 2016 betreffend Rückforderung von Insolvenzentschädigungen,</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134 V 53 E. 3.3 S. 60 und 133 IV 286 E. 1.4 S. 287);eine rein appellatorische Kritik genügt nicht (vgl. BGE 140 III 86 E. 2 S. 88 und 134 II 244 E. 2.1 f. S. 245 f.),</w:t>
      </w:r>
    </w:p>
    <w:p>
      <w:r>
        <w:t>dass die Beschwerde der Versicherten vom 11. Mai 2016 diesen Erfordernissen klarerweise nicht gerecht wird, indem sie sich mit den für das Ergebnis des angefochtenen Entscheids massgeblichen Erwägungen der Vorinstanz - insbesondere bezüglich der auf Grund</w:t>
      </w:r>
    </w:p>
    <w:p>
      <w:r>
        <w:t>rechtskräftig abgewiesener Lohnforderung im Konkurs zurückzuerstattenden Insolvenzentschädigungen ( Art. 55 Abs. 2 AVIG ) - nicht in einer den gesetzlichen Anforderungen an die Begründungspflicht genügenden Weise auseinandersetzt,</w:t>
      </w:r>
    </w:p>
    <w:p>
      <w:r>
        <w:t>dass sich die Ausführungen der Beschwerdeführerin nämlich im Wesentlichen in appellatorischer Kritik und einer Wiederholung des bereits vor dem kantonalen Gericht Vorgetragenen erschöpfen, ohne in hinreichend substanziierter Weise auf die massgeblichen Erwägungen der Vorinstanz einzugehen und insbesondere ohne aufzuzeigen, inwiefern das kantonale Gericht eine Rechtsverletzung gemäss Art. 95 f. BGG begangen resp. eine für den Entscheid wesentliche, offensichtlich unrichtige oder unvollständige Sachverhaltsfeststellung im Sinne von Art. 97 Abs. 1 BGG getroffen haben sollte,</w:t>
      </w:r>
    </w:p>
    <w:p>
      <w:r>
        <w:t>dass hieran auch der wiederholt vorgetragene Hinweis auf das Bestehen des guten Glaubens und einer grossen Härte im vorliegenden Verfahren, in dem die</w:t>
      </w:r>
    </w:p>
    <w:p>
      <w:r>
        <w:t>Rückerstattung der Insolvenzentschädigung und nicht der</w:t>
      </w:r>
    </w:p>
    <w:p>
      <w:r>
        <w:t>Erlass derselben Verfahrensgegenstand bildet, nichts zu ändern vermag (vgl. dazu aber die vorinstanzliche E. 3.3.3 betreffend Weiterleitung des entsprechenden Gesuchs an die zuständige Stelle),</w:t>
      </w:r>
    </w:p>
    <w:p>
      <w:r>
        <w:t>dass im Übrigen die von der Beschwerdeführerin mit Bezug auf die Rückerstattung der Insolvenzentschädigung erhobenen Rügen hier zum vornherein unzulässig sind, weil die erwähnte Regelung auf der entsprechenden Bundesgesetzgebung ( Art. 55 Abs. 2 AVIG ) beruht, an welche das Bundesgericht (wie die anderen rechtsanwendenden Behörden) gebunden ist ( Art. 191 BV ), und diesbezüglich nichts geltend gemacht wird, was insoweit einer Überprüfung durch das Gericht zugänglich wäre,</w:t>
      </w:r>
    </w:p>
    <w:p>
      <w:r>
        <w:t>dass der vorliegende Begründungsmangel offensichtlich ist, weshalb auf die Beschwerde in Anwendung von Art. 108 Abs. 1 lit. b BGG nicht einzutreten ist,</w:t>
      </w:r>
    </w:p>
    <w:p>
      <w:r>
        <w:t>dass von der Erhebung von Gerichtskosten für das bundesgerichtliche Verfahren umständehalber abzusehen ist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Staatssekretariat für Wirtschaft (SECO) schriftlich mitgeteilt.</w:t>
      </w:r>
    </w:p>
    <w:p>
      <w:r>
        <w:t>Luzern, 17. Mai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