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8C_334/2013 vom 15. November 2013</w:t>
      </w:r>
    </w:p>
    <w:p>
      <w:r>
        <w:t>Bundesgericht, 2013-11-15, DE</w:t>
      </w:r>
    </w:p>
    <w:p>
      <w:r>
        <w:rPr>
          <w:b/>
        </w:rPr>
        <w:t xml:space="preserve">Quelle: </w:t>
      </w:r>
      <w:r>
        <w:t>https://mcp.opencaselaw.ch/entscheid/bger_8C_334_2013</w:t>
      </w:r>
    </w:p>
    <w:p>
      <w:r>
        <w:t>FR: TF 8C_334/2013 du 15 novembre 2013</w:t>
      </w:r>
    </w:p>
    <w:p>
      <w:r>
        <w:t>IT: TF 8C_334/2013 del 15 novembre 2013</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1.3</w:t>
      </w:r>
    </w:p>
    <w:p>
      <w:r>
        <w:t>Die Beweiswürdigung im Allgemeinen einschliesslich die Würdigung von Indizien und fallbezogene Wahrscheinlichkeitsüberlegungen betreffen Tatfragen, die das Bundesgericht lediglich auf offensichtliche Unrichtigkeit und Rechtsfehlerhaftigkeit hin zu überprüfen befugt ist ( Art. 105 Abs. 2 BGG ; vgl. E. 1.2 hiervor). Blosse Zweifel an der Richtigkeit der vorinstanzlichen Sachverhaltsfeststellung ändern an deren Verbindlichkeitswirkung gemäss Art. 105 Abs. 1 BGG nichts (vgl. etwa die Hinweise in Urteil 8C_431/2012 vom 12. Dezember 2012 E. 1.2).</w:t>
      </w:r>
    </w:p>
    <w:p>
      <w:r>
        <w:rPr>
          <w:b/>
        </w:rPr>
        <w:t>E. 2</w:t>
      </w:r>
    </w:p>
    <w:p>
      <w:r>
        <w:t>Gemäss Art. 42 Abs. 1 AVIG haben Arbeitnehmer in Erwerbszweigen, in denen wetterbedingte Arbeitsausfälle üblich sind ( Art. 42 Abs. 2 AVIG in Verbindung mit Art. 65 AVIV ), Anspruch auf Schlechtwetterentschädigung, wenn sie für die Versicherung beitragspflichtig sind und einen anrechenbaren Arbeitsausfall ( Art. 43 AVIG ) erleiden. Nach Art. 42 Abs. 3 in Verbindung mit Art. 31 Abs. 3 lit. a AVIG keinen Anspruch haben unter anderem Arbeitnehmer, deren Arbeitsausfall nicht bestimmbar oder deren Arbeitszeit nicht ausreichend kontrollierbar ist. Art. 46b AVIV schreibt vor, dass die genügende Kontrollierbarkeit des Arbeitsausfalls eine betriebliche Arbeitszeitkontrolle voraussetzt (Abs. 1) und der Arbeitgeber die Unterlagen über die Arbeitszeitkontrolle während fünf Jahren aufzubewahren hat (Abs. 2). Es soll damit sichergestellt werden, dass der Arbeitsausfall für die Durchführungsorgane der Arbeitslosenversicherung überprüfbar ist (Urteile 8C_1026/2008 vom 30. Juli 2009 E. 2, in: ARV 2010 S. 303 und C 140/02 vom 8. Oktober 2002 E. 3.1 mit Hinweis sowie C 59/01 vom 5. November 2001 E. 2b). Die Beweislast hierfür obliegt dem Arbeitgeber (Art. 47 Abs. 3 lit. a in Verbindung und Art. 42 Abs. 3 und Art. 31 Abs. 3 lit. a AVIG sowie Art. 46b AVIV ; Urteil 8C_469/2011 vom 29. Dezember 2011 E. 5).</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129 V 110 mit Hinweisen).</w:t>
      </w:r>
    </w:p>
    <w:p>
      <w:r>
        <w:rPr>
          <w:b/>
        </w:rPr>
        <w:t>E. 3</w:t>
      </w:r>
    </w:p>
    <w:p>
      <w:r>
        <w:t>Zu beurteilen ist die Frage, ob die Voraussetzungen für eine (prozessuale) Revision erfüllt sind.</w:t>
      </w:r>
    </w:p>
    <w:p>
      <w:r>
        <w:rPr>
          <w:b/>
        </w:rPr>
        <w:t>E. 3.1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3.2</w:t>
      </w:r>
    </w:p>
    <w:p>
      <w:r>
        <w:t>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(vgl. SVR 2010 IV Nr. 55 S. 169, 9C_764/2009 E. 3.1 mit Hinweisen; Urteile 8C_152/2012 vom 3. August 2012 E. 5.1 und 8C_422/2011 vom 5. Juni 2012 E. 4).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Sachverhaltsermittlung dient. Ein Revisionsgrund ist nicht schon dann gegeben, wenn das Gericht resp. die Verwaltung bereits im Hauptverfahren bekannte Tatsachen unrichtig gewürdigt hat. Notwendig ist vielmehr, dass die unrichtige Würdigung erfolgte, weil für den Entscheid wesentliche Tatsachen unbewiesen geblieben sind (vgl. BGE 134 III 669 E. 2.1 S. 670; 127 V 353 E. 5b S. 358; SVR 2012 UV Nr. 17 S. 63, 8C_434/2011 E. 7.1; erwähnte Urteile SVR 2010 IV Nr. 55 E. 3.2; 8C_152/2012 E. 5.1; 8C_422/2011 E. 4; Urteil 8F_9/2010 vom 10. März 2011 E. 3.1; je mit Hinweisen).</w:t>
      </w:r>
    </w:p>
    <w:p>
      <w:r>
        <w:rPr>
          <w:b/>
        </w:rPr>
        <w:t>E. 3.3</w:t>
      </w:r>
    </w:p>
    <w:p>
      <w:r>
        <w:t>Die Revision ist ein ausserordentliches Rechtsmittel und dient nicht einfach der Weiterführung des Verfahrens. Sie dient insbesondere nicht dazu, Fehler und Unterlassungen der Prozessparteien nachträglich korrigieren zu können (Urteil 8F_9/2013 vom 15. Oktober 2013 E. 1.1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(Urteile 8C_523/2012 vom 7. November 2012 E. 3.3.1; 8F_9/2010 vom 10. März 2011 E. 3.3 mit Hinweisen; vgl. auch BGE 138 II 386 E. 5.1 S. 388; SVR 2012 UV Nr. 17 S. 63, 8C_434/2011 E. 7.1).</w:t>
      </w:r>
    </w:p>
    <w:p>
      <w:r>
        <w:rPr>
          <w:b/>
        </w:rPr>
        <w:t>E. 4.1</w:t>
      </w:r>
    </w:p>
    <w:p>
      <w:r>
        <w:t>Das Bundesverwaltungsgericht gelangte in Würdigung der Aktenlage zum Schluss, das Revisionsgesuch vom 30. Mai 2012 sei mit Ausnahme des Vorwurfs, die Firma sei treuwidrig von der Einspracheerhebung gegen die ursprüngliche Verfügung vom 8. November 2011 abgehalten worden, mit dem Wiedererwägungsgesuch vom 30. April 2012, worauf das SECO nicht eingetreten sei, identisch. Die Firma J.________ AG hätte keine Revision, sondern nur eine Wiedererwägung beantragen können, das SECO habe jedoch mit der Abweisung des Revisionsgesuchs kein Bundesrecht verletzt.</w:t>
      </w:r>
    </w:p>
    <w:p>
      <w:r>
        <w:rPr>
          <w:b/>
        </w:rPr>
        <w:t>E. 4.2</w:t>
      </w:r>
    </w:p>
    <w:p>
      <w:r>
        <w:t>Was die Beschwerdeführerin dagegen vorbringt, führt zu keinem anderen Ergebnis. Sachverhaltlich sind sich die Parteien einig, dass anlässlich der Betriebskontrolle des SECO (welches die Ausgleichstelle der Arbeitslosenversicherung führt; Art. 83 Abs. 3 AVIG ) am 19. Oktober 2011 die Unterlagen über die Arbeitszeitkontrolle nicht auffindbar waren und die geltend gemachten Arbeitsausfälle auch nicht anhand anderer betrieblicher Unterlagen plausibilisiert werden konnten. Die Beschwerdeführerin bestätigte vielmehr unterschriftlich die Vernichtung der Dokumente. Als Begründung gibt sie an, die Unterlagen hätten nach Weisung der Geschäftsleitung vernichtet werden sollen. Aus unerfindlichen Gründen habe aber ein Mitarbeiter diese der für sie tätigen Treuhandfirma übergeben, wo sie im März 2012 wieder aufgetaucht und als Revisionsgrund anzusehen seien. Ferner rügt die Beschwerdeführerin, die Vorinstanz habe in willkürlicher Weise und in Verletzung des rechtlichen Gehörs sowie in falscher Rechtsanwendung festgestellt, dass das SECO nicht hätte auf das Revisionsgesuch eintreten dürfen und zu Unrecht die Revisionsgründe materiell nicht geprüft.</w:t>
      </w:r>
    </w:p>
    <w:p>
      <w:r>
        <w:rPr>
          <w:b/>
        </w:rPr>
        <w:t>E. 4.3.1</w:t>
      </w:r>
    </w:p>
    <w:p>
      <w:r>
        <w:t>Die Beschwerdeführerin machte zu keinem Zeitpunkt geltend, nicht zureichend über die Anforderungen an eine Arbeitszeitkontrolle und die fünfjährige Aufbewahrungspflicht dieser Dokumente (E. 2 hiervor) informiert worden zu sein. Dass das SECO im Rahmen der Betriebskontrolle den geltend gemachten Arbeitsausfall mangels entsprechenden Unterlagen nicht genügend überprüfen konnte, was (nicht allein) zur Rückforderung der geleisteten Schlechtwetterentschädigung führte (vgl. Nichteintretensentscheid des SECO vom 10. Mai 2012 S. 2 betreffend Wiedererwägungsgesuch), liegt einzig an der fehlenden Sorgfalt der Unternehmensverantwortlichen. Diese haben - eigenen Angaben gemäss - die Vernichtung der Unterlagen angeordnet und damit die Aufbewahrungspflicht verletzt. Von bisher trotz hinreichender Sorgfalt nicht bekannten, bzw. nicht in das Verfahren beibringbaren Beweismitteln oder neuen Tatsachen kann nicht die Rede sein, vielmehr konnten die als revisionsrechtlich ausschlaggebend bezeichneten Unterlagen aufgrund eigener Nachlässigkeit nicht vorgewiesen werden.</w:t>
      </w:r>
    </w:p>
    <w:p>
      <w:r>
        <w:t>Dass diese Arbeitszeitkontrollen für die damalige Revisionsverfügung von grosser Bedeutung oder gar entscheidend waren, musste dem Unternehmen bewusst sein. Die Beschwerdeführerin hätte daher zum damaligen Zeitpunkt alles daran setzen müssen, diese vorlegen zu können. Ihrer eigenen Argumentation folgend, waren die Unternehmensverantwortlichen zum damaligen Zeitpunkt der Ansicht, diese vernichtet zu haben. Sie hätten sich in dieser Situation vergewissern müssen, ob diese tatsächlich - der internen Weisung entsprechend - vernichtet worden waren oder nicht. Diese Nachprüfung wäre bei der übersichtlichen Struktur der KMU ohne weiteres möglich und zumutbar gewesen, indem der Unternehmensverantwortliche beim mit der Vernichtung der Unterlagen beauftragten Mitarbeiter nachgefragt und den Irrtum damit aufgedeckt hätte. Indem die Beschwerdeführerin jedoch keinerlei Nachkontrolle im dargelegten Sinne vornahm, hat sie bereits im Revisionszeitpunkt nicht alles daran gesetzt, die unverzichtbaren Dokumente vorzulegen. Wäre sie aber nach dem Gesagten mittels zumutbaren Massnahmen in der Lage gewesen, die verlangten Arbeitszeitkontrollen bereits zum damaligen Zeitpunkt der Revisionsverfügung beizubringen (vgl. E. 3 hiervor), vermögen diese keine prozessuale Revision zu begründen.</w:t>
      </w:r>
    </w:p>
    <w:p>
      <w:r>
        <w:rPr>
          <w:b/>
        </w:rPr>
        <w:t>E. 4.3.2</w:t>
      </w:r>
    </w:p>
    <w:p>
      <w:r>
        <w:t>Ebenso wenig ist die mit Revisionsgesuch erstmals vorgebrachte tatsächliche Behauptung der Beschwerdeführerin, sie sei durch das treuwidrige Verhalten eines SECO-Mitarbeiters von der Einspracheerhebung gegen die Verfügung vom 8. November 2011 abgehalten worden, geeignet, die tatbeständliche Grundlage der Verfügung zu verändern und bei zutreffender rechtlicher Würdigung zu einer anderen Entscheidung zu führen (vgl. BGE 127 V 353 E. 5b S. 358 und SVR 2010 UV Nr. 22 S. 90, 8C_720/2009 E. 5.2; je mit Hinweisen). Der Einwand hätte überdies früher vorgebracht werden können, worauf die Vorinstanz bereits zutreffend hinwies.</w:t>
      </w:r>
    </w:p>
    <w:p>
      <w:r>
        <w:rPr>
          <w:b/>
        </w:rPr>
        <w:t>E. 4.3.3</w:t>
      </w:r>
    </w:p>
    <w:p>
      <w:r>
        <w:t>Damit ist die prozessuale Revision ausgeschlossen, weshalb dementsprechend die Verfügung vom 8. November 2011 nicht in Revision zu ziehen war. In diesem Sinne ist unerheblich, ob das Bundesverwaltungsgericht zu Recht die Ansicht vertrat, das SECO hätte auf das Revisionsgesuch vom 30. Mai 2012 nicht eintreten sollen. Auch wenn es nicht explizit auf die einzelnen geltend gemachten Revisionsgründe einging, hat es mit dieser Auffassung implizit die Sichtweise der Beschwerdeführerin verworfen, es läge ein Revisionstatbestand vor. Dieser war es denn auch möglich, den vorinstanzlichen Entscheid sachgerecht anzufechten ( BGE 134 I 83 E. 4.1 S. 88). Das Bundesverwaltungsgericht hat weder den Anspruch der Beschwerdeführerin auf rechtliches Gehör verletzt, noch hat es den Sachverhalt in rechtsverletzender, willkürlicher Weise festgestellt. Die Beschwerde ist, auch was den Eventualantrag auf Rückweisung der Sache an die Vorinstanz betrifft,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