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8C_333/2018 vom 25. September 2018</w:t>
      </w:r>
    </w:p>
    <w:p>
      <w:r>
        <w:t>Bundesgericht, 2018-09-25, DE</w:t>
      </w:r>
    </w:p>
    <w:p>
      <w:r>
        <w:rPr>
          <w:b/>
        </w:rPr>
        <w:t xml:space="preserve">Quelle: </w:t>
      </w:r>
      <w:r>
        <w:t>https://mcp.opencaselaw.ch/entscheid/bger_8C_333_2018</w:t>
      </w:r>
    </w:p>
    <w:p>
      <w:r>
        <w:t>FR: TF 8C_333/2018 du 25 septembre 2018</w:t>
      </w:r>
    </w:p>
    <w:p>
      <w:r>
        <w:t>IT: TF 8C_333/2018 del 25 settembre 2018</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Indem die Vorinstanz das Heruntersteigen vom Schwedenkasten als unfallähnliches Ereignis qualifiziert hat, macht sie der Suva Vorgaben für den Erlass einer ihres Erachtens rechtswidrigen Verfügung, was für diese ein nicht wieder gutzumachender Nachteil im Sinne von Art. 93 Abs. 1 lit. a BGG darstellt ( BGE 133 V 477 E. 5.2 S. 483; Urteil 8C_682/2007 vom 30. Juli 2008 E. 1.2.2, nicht publ. in: BGE 134 V 392 ).</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3</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BGE 143 V 285 E. 2.1 S. 287). So verhält es sich auch im vorliegenden Fall, weshalb nachfolgend auf das bisherige Recht und die dazu ergangene Rechtsprechung Bezug genommen wird.</w:t>
      </w:r>
    </w:p>
    <w:p>
      <w:r>
        <w:rPr>
          <w:b/>
        </w:rPr>
        <w:t>E. 4</w:t>
      </w:r>
    </w:p>
    <w:p>
      <w:r>
        <w:t>Einig sind sich Beschwerdeführerin und Vorinstanz darin, dass der Versicherte am 13. Mai 2016 keinen eigentlichen Unfall nach Art. 4 ATSG (in Verbindung mit Art. 6 Abs. 1 und 3 sowie Art. 7 und 8 UVG ) erlitten hat, weil es nicht zur schädigenden Einwirkung eines ungewöhnlichen äusseren Faktors auf den Körper des Versicherten gekommen ist und es damit an einer für die Erfüllung des Unfallbegriffes unabdingbaren Voraussetzung mangelt. Eine Leistungspflicht des Unfallversicherers fällt damit nur in Betracht, wenn sich der Versicherte an diesem Tag eine unfallähnliche Körperschädigung im Sinne von Art. 9 Abs. 2 UVV in Verbindung mit Art. 6 Abs. 2 UVG zugezogen hat.</w:t>
      </w:r>
    </w:p>
    <w:p>
      <w:r>
        <w:rPr>
          <w:b/>
        </w:rPr>
        <w:t>E. 5.1</w:t>
      </w:r>
    </w:p>
    <w:p>
      <w:r>
        <w:t>Bei den unfallähnlichen Körperschädigungen im Sinne von Art. 9 Abs. 2 UVV entfällt im Vergleich zu den eigentlichen Unfällen nach Art. 4 ATSG einzig das Tatbestandselement der Ungewöhnlichkeit des auf den Körper einwirkenden äusseren Faktors ( BGE 139 V 327 E. 3.1 S. 328; BGE 129 V 466 E. 2.2 S. 467 und BGE 123 V 43 E. 2b          S. 44 f.; je mit Hinweisen).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5.2</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(Urteile       U 236/03 vom 19. Mai 2004 E. 3.3.4 in: RKUV 2004 Nr. U 524          S. 546 f.; 8C_196/2017 vom 28. Juli 2017 E. 4.2).</w:t>
      </w:r>
    </w:p>
    <w:p>
      <w:r>
        <w:rPr>
          <w:b/>
        </w:rPr>
        <w:t>E. 5.3.1</w:t>
      </w:r>
    </w:p>
    <w:p>
      <w:r>
        <w:t>Geltend gemacht wurde ein Vorfall im Rahmen eines Spiels des Turnvereins B.________, an welchem der Versicherte teilnahm. Fest steht dabei, dass er am 13. Mai 2016 als "Torhüter" auf einem Schwedenkasten mit ca. 120 cm Höhe gestanden ist, um möglichst viele Bälle, die ihm von seiner eigenen Mannschaft zugespielt wurden, zu fangen. Mit der Vorintanz und der Suva ist hingegen aufgrund der initialen Angaben und Dokumente nicht erstellt, dass er vom Schwedenkasten herunterfiel und sich dabei das Knie verdrehte. Die Vorinstanz stellte zu Recht fest, dass die Sachverhaltsangaben zum Geschehensablauf inkonsistent sind und echtzeitliche Hinweise auf einen unfallähnlichen Vorgang gänzlich fehlen. Weder im Notfallbericht vom 5. Juni 2016, worin anamnestisch einzig festgehalten wurde, dass der Versicherte seit Wochen rezidivierende Beschwerden im rechten Kniegelenk bei Bewegung, Belastung und in Ruhe mit einer aktuell deutlichen Beschwerdezunahme und Schwellung aufweise, noch im Operationsbericht vom 6. Juni 2016 wurde die Meniskusläsion mit einem Unfall oder unfallähnlichen Geschehen in Zusammenhang gebracht. Es ist daher mit Suva und Vorinstanz in beweisrechtlicher Hinsicht anzunehmen, dass der Beschwerdegegner von einem Schwedenkasten herunterstieg.</w:t>
      </w:r>
    </w:p>
    <w:p>
      <w:r>
        <w:rPr>
          <w:b/>
        </w:rPr>
        <w:t>E. 5.3.2</w:t>
      </w:r>
    </w:p>
    <w:p>
      <w:r>
        <w:t>Ob die komplexe mediale und laterale Meniskusläsion bei Chondrokalzinose mit massiver intraartikulärer Synovialitis mit Erguss überhaupt tatsächlich auf dieses Geschehen zurückzuführen ist, was die Beschwerdeführerin anzweifelt (vgl. auch kreisärztliche Beurteilung der Frau Dr. med. C.________, Fachärztin für Chirurgie, vom 23. Januar 2017), oder ob ein (rein) degenerativer Schaden vorliegt, kann mit Blick auf die nachfolgenden Darlegungen offen gelassen werden. Dies gilt ebenso für die Frage, ob es sich beim geltend gemachten Schaden um eine Listenverletzung im Sinne von Art. 9 Abs. 2 UVV handelt.</w:t>
      </w:r>
    </w:p>
    <w:p>
      <w:r>
        <w:rPr>
          <w:b/>
        </w:rPr>
        <w:t>E. 5.4</w:t>
      </w:r>
    </w:p>
    <w:p>
      <w:r>
        <w:t>Als unfallähnliches Ereignis qualifizierte das Bundesgericht neben den risikoreichen Bewegungen beim Fussballspiel etwa auch einen Ausfallschritt beim Tennis, der für diese Sportart charakteristisch sei und bei sportlicher Spielweise auf sandiger Unterlage mit einer entsprechenden Rutschbewegung zum Ball hin das Knie besonders strapaziere (Urteil U 368/05 vom 21. Dezember 2005 E. 3.1). Gleich entschied es hinsichtlich der Aufschlag- und Spurtbewegung beim "Serve-and-Volley-Spiel" im Tennis, bei der eine Ruptur der Achillessehne auftrat (Urteil U 398/06 vom 21. November 2006 E. 3.2.1), aber auch bezüglich eines Absprungs zum "grand jeté" im Rahmen einer grossen Sprungkombination im Ballett, denn von einem gleichmässigen Bewegungsablauf konnte nicht gesprochen werden (Urteil 8C_155/2017 vom 22. Mai 2017 E. 6.2). Dem "normalen" Joggen sprach es nicht generell ein gesteigertes Gefährdungspotenzial zu, denn es beinhalte einen gleichmässigen Bewegungsablauf im Rahmen einer physiologisch normalen und psychologisch beherrschten Beanspruchung des Körpers und es fehle an plötzlichen, ruckartigen und unkontrollierten Bewegungen (Urteil 8C_118/2008 vom 23. Oktober 2008 E. 3.3). Anders beurteilte das Bundesgericht den Fall des Joggers, der mit voller Wucht in ein für ihn nicht einsehbares Loch auf dem Jogging-Weg "getabst" war und als Folge davon einen Schlag aufs Knie erlitt (Urteil 8C_637/2016 vom 13. Dezember 2016 E. 4.1 und 4.2).</w:t>
      </w:r>
    </w:p>
    <w:p>
      <w:r>
        <w:rPr>
          <w:b/>
        </w:rPr>
        <w:t>E. 5.5</w:t>
      </w:r>
    </w:p>
    <w:p>
      <w:r>
        <w:t>Ein in den Bewegungsablauf hineinspielendes äusseres Moment und damit ein ausserhalb des Körpers liegendes, objektiv feststellbares, sinnfälliges, unfallähnliches Ereignis liegt hier nicht vor. Vielmehr ist nach dem vorstehend Dargelegten (E. 4.3) von einer normalen, kontrollierten und beherrschten Bewegung auszugehen, auch wenn das Heruntersteigen von einem Schwedenkasten keine alltägliche Lebensverrichtung darstellt. Beim Herunterkommen vom Kasten liegt ferner keine allgemein gesteigerte Gefahrenlage vor. Zwar wohnt vielen sportlichen Aktivitäten, allenfalls auch dem hier zu beurteilenden Ballspiel, aufgrund einer erhöhten Gefahrenlage ein gewisses gesteigertes Gefährdungspotenzial inne, ein äusserer Faktor mit gesteigertem Schädigungspotenzial liegt aber nur vor, wenn die zur Diskussion stehende Betätigung mit einer mehr als physiologisch normalen und psychologisch beherrschten Beanspruchung des Körpers, insbesondere der Gliedmassen, verbunden ist. Somit gibt es einzelne Aktivitäten während des Sports, die nicht als besonders risikoreich einzustufen sind, welchen ohne Hinzutreten besonderer Vorkommnisse kein erhebliches Gefährdungspotenzial innewohnt. Dazu ist beim Fussballspiel das blosse Rennen auf dem Spielfeld zu zählen. Gleich ist das Heruntersteigen vom Schwedenkasten zu qualifizieren. Der Beschwerdegegner hat sich nicht während des Spiels - beispielsweise beim Fangen eines Balles - durch eine unkoordinierte Bewegung verletzt, sondern beim Herunterkommen vom Schwedenkasten, ohne dass er gestolpert, ausgerutscht oder heruntergefallen wäre. Ein hinzukommendes äusseres Element im Sinne einer gesteigerten Gefahrenlage oder einer unter sinnfälligen Umständen gesetzten unkoordinierten Bewegung ist im ganzen Geschehensablauf nicht auszumachen (Urteile 8C_325/2017 vom 26. Oktober 2017 E. 4.3 in: SVR 2018 UV Nr. 16 S. 54; 8C_147/2014 vom 16. Juli 1014 E. 3.3 in: SVR 2014 UV Nr. 30 S. 100; 8C_155/2017 vom 22. Mai 2017 E. 6.2). Eine unfallähnliche Schädigung nach Art. 9 Abs. 2 UVV ist damit - entgegen der Auffassung der Vorinstanz - nicht zu bejahen. Die Beschwerde ist begründet.</w:t>
      </w:r>
    </w:p>
    <w:p>
      <w:r>
        <w:rPr>
          <w:b/>
        </w:rPr>
        <w:t>E. 6</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