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333/2015 vom 11. August 2015</w:t>
      </w:r>
    </w:p>
    <w:p>
      <w:r>
        <w:t>Bundesgericht, 2015-08-11, DE</w:t>
      </w:r>
    </w:p>
    <w:p>
      <w:r>
        <w:rPr>
          <w:b/>
        </w:rPr>
        <w:t xml:space="preserve">Quelle: </w:t>
      </w:r>
      <w:r>
        <w:t>https://mcp.opencaselaw.ch/entscheid/bger_8C_333_2015</w:t>
      </w:r>
    </w:p>
    <w:p>
      <w:r>
        <w:t>FR: TF 8C 333/2015 du 11 août 2015</w:t>
      </w:r>
    </w:p>
    <w:p>
      <w:r>
        <w:t>IT: TF 8C 333/2015 del 11 agosto 2015</w:t>
      </w:r>
    </w:p>
    <w:p>
      <w:pPr>
        <w:pStyle w:val="Heading2"/>
      </w:pPr>
      <w:r>
        <w:t>Regeste</w:t>
      </w:r>
    </w:p>
    <w:p>
      <w:r>
        <w:t>Öffentliches Personalrecht (Prozessvoraussetzung) | Öffentliches Dienstverhältnis</w:t>
      </w:r>
    </w:p>
    <w:p>
      <w:pPr>
        <w:pStyle w:val="Heading2"/>
      </w:pPr>
      <w:r>
        <w:t>Erwägungen</w:t>
      </w:r>
    </w:p>
    <w:p>
      <w:r>
        <w:rPr>
          <w:b/>
        </w:rPr>
        <w:t>E. 1</w:t>
      </w:r>
    </w:p>
    <w:p>
      <w:r>
        <w:t>Das Bundesgericht prüft die Zulässigkeit des bei ihm eingereichten Rechtsmittels und die (weiteren) Eintretensvoraussetzungen von Amtes wegen und mit freier Kognition ( Art. 29 Abs. 1 BGG ; BGE 139 V 42 E. 1 S. 44 mit Hinweisen).</w:t>
      </w:r>
    </w:p>
    <w:p>
      <w:r>
        <w:rPr>
          <w:b/>
        </w:rPr>
        <w:t>E. 2.1</w:t>
      </w:r>
    </w:p>
    <w:p>
      <w:r>
        <w:t>Beim angefochtenen Entscheid handelt es sich um einen Entscheid des Bundesverwaltungsgerichts ( Art. 86 Abs. 1 lit. a BGG ). Angelegenheiten des öffentlichen Rechts können grundsätzlich mit Beschwerde in öffentlich-rechtlichen Angelegenheiten angefochten werden ( Art. 82 lit. a BGG ).</w:t>
      </w:r>
    </w:p>
    <w:p>
      <w:r>
        <w:rPr>
          <w:b/>
        </w:rPr>
        <w:t>E. 2.2</w:t>
      </w:r>
    </w:p>
    <w:p>
      <w:r>
        <w:t>Gemäss Art. 83 lit. g BGG ist die Beschwerde in öffentlich-rechtlichen Angelegenheiten unzulässig gegen Entscheide auf dem Gebiet der öffentlich-rechtlichen Arbeitsverhältnisse, wenn sie eine nicht vermögensrechtliche Angelegenheit, nicht aber die - vorliegend nicht zur Diskussion stehende - Gleichstellung der Geschlechter betreffen. In vermögensrechtlichen Angelegenheiten auf dem Gebiet der öffentlich-rechtlichen Arbeitsverhältnisse ist sie nur dann zulässig, wenn der Streitwert mindestens Fr. 15'000.- beträgt ( Art. 85 Abs. 1 lit. b BGG ) oder wenn sich eine Frage von grundsätzlicher Bedeutung stellt ( Art. 85 Abs. 2 BGG ). Letzteres hat der Beschwerdeführer darzulegen ( Art. 42 Abs. 2 BGG ).</w:t>
      </w:r>
    </w:p>
    <w:p>
      <w:r>
        <w:rPr>
          <w:b/>
        </w:rPr>
        <w:t>E. 2.3</w:t>
      </w:r>
    </w:p>
    <w:p>
      <w:r>
        <w:t>Hinsichtlich der rechtlichen Qualifikation des zwischen den Parteien für die Zeit vom 1. Mai 2001 bis 31. Dezember 2013 abgeschlossenen Vertragsverhältnisses handelt es sich um eine Feststellung, welche zu keinen direkten finanziellen Auswirkungen führt. Ein unmittelbares finanzielles Interesse ist weder erkennbar, noch wird ein solches geltend gemacht. Eine pekuniäre Forderung bildete denn auch nicht Gegenstand der streitigen Verfügung des EPA vom 7. August 2014. Der Streitgegenstand ist daher als nicht vermögensrechtlicher Natur zu qualifizieren. Entgegen der Auffassung des Beschwerdeführers liegt somit auch nicht ein Fall vor, in dem das Bundesgericht den Streitwert nach Ermessen festsetzen könnte (vgl. Art. 51 Abs. 2 BGG ). Es kommt daher die Ausnahmeregelung von Art. 83 lit. g BGG zum Tragen und ist auf die Beschwerde (in öffentlich-rechtlichen Angelegenheiten) aus diesem Grund nicht einzutreten.</w:t>
      </w:r>
    </w:p>
    <w:p>
      <w:r>
        <w:rPr>
          <w:b/>
        </w:rPr>
        <w:t>E. 3</w:t>
      </w:r>
    </w:p>
    <w:p>
      <w:r>
        <w:t>Das Verfahren ist kostenpflichtig. 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