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8C_332/2025 vom 11. Juni 2025</w:t>
      </w:r>
    </w:p>
    <w:p>
      <w:r>
        <w:t>Bundesgericht, 2025-06-11, DE</w:t>
      </w:r>
    </w:p>
    <w:p>
      <w:r>
        <w:rPr>
          <w:b/>
        </w:rPr>
        <w:t xml:space="preserve">Quelle: </w:t>
      </w:r>
      <w:r>
        <w:t>https://mcp.opencaselaw.ch/entscheid/bger_8C_332_2025</w:t>
      </w:r>
    </w:p>
    <w:p>
      <w:r>
        <w:t>FR: TF 8C_332/2025 du 11 juin 2025</w:t>
      </w:r>
    </w:p>
    <w:p>
      <w:r>
        <w:t>IT: TF 8C_332/2025 del 11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8C_332/2025</w:t>
      </w:r>
    </w:p>
    <w:p>
      <w:r>
        <w:t>Urteil vom 11. Juni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</w:t>
      </w:r>
    </w:p>
    <w:p>
      <w:r>
        <w:t>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Basel-Stadt vom 25. Februar 2025 (UV.2024.31).</w:t>
      </w:r>
    </w:p>
    <w:p>
      <w:r>
        <w:t>Nach Einsicht</w:t>
      </w:r>
    </w:p>
    <w:p>
      <w:r>
        <w:t>in die Beschwerde vom 28. Mai 2025 (Poststempel) gegen das gemäss postamtlicher Bescheinigung erstmals am 16. April 2025 erfolglos an A.________ zugestellte Urteil des Sozialversicherungsgerichts des Kantons Basel-Stadt vom 25. Februar 2025,</w:t>
      </w:r>
    </w:p>
    <w:p>
      <w:r>
        <w:t>in Erwägung,</w:t>
      </w:r>
    </w:p>
    <w:p>
      <w:r>
        <w:t>dass eine gegen Unterschrift des Adressaten oder der Adressatin überbrachte Mitteilung als spätestes am siebten Tag nach dem ersten erfolglosen Zustellungsversuch als eröffnet gilt ( Art. 44 Abs. 2 BGG ),</w:t>
      </w:r>
    </w:p>
    <w:p>
      <w:r>
        <w:t>dass daher das vorinstanzliche Urteil spätestens am 23. April 2025 als zugestellt gilt, womit die Beschwerde nicht innert der nach Art. 100 Abs. 1 BGG 30-tägigen, gemäss Art. 44 - 48 BGG am 27. Mai 2025 abgelaufenen Rechtsmittelfrist eingereicht worden ist,</w:t>
      </w:r>
    </w:p>
    <w:p>
      <w:r>
        <w:t>dass dies zu einem Nichteintreten auf die Beschwerde wegen versäumter Rechtsmittelfrist führt,</w:t>
      </w:r>
    </w:p>
    <w:p>
      <w:r>
        <w:t>dass abgesehen davon ein weiterer Nichteintretensgrund ausgewiesen ist,</w:t>
      </w:r>
    </w:p>
    <w:p>
      <w:r>
        <w:t>dass der Beschwerdeführer nämlich nicht näher darlegt, inwiefern das kantonale Gericht durch das Nichteintreten auf die vom Beschwerdeführer am 27. September 2024 (Poststempel) erhobene Rechtsverweigerungs- bzw. -verzögerungsbeschwerde gegen Bundesrecht verstossen haben soll; das kantonale Gericht erwog dazu, durch den zwischenzeitlich ergangenen Einspracheentscheid vom 28. Oktober 2024 bestünde kein rechtlich geschütztes Interesse an der Weiterführung des Rechtsverweigerungs- bzw. -verzögerungsbeschwerdeverfahrens mehr,</w:t>
      </w:r>
    </w:p>
    <w:p>
      <w:r>
        <w:t>dass er stattdessen ausserhalb davon Liegendes vorträgt,</w:t>
      </w:r>
    </w:p>
    <w:p>
      <w:r>
        <w:t>dass damit den Mindestanforderungen an eine sachbezogene Beschwerdeschrift gemäss Art. 42 Abs. 1 und 2 BGG ebenso wenig Genüge getan ist,</w:t>
      </w:r>
    </w:p>
    <w:p>
      <w:r>
        <w:t>dass beide Nichteintretensgründe offensichtlich sind, womit die Angelegenheit im vereinfachten Verfahren nach Art. 108 Abs. 1 lit. a und b BGG erledigt werden kann,</w:t>
      </w:r>
    </w:p>
    <w:p>
      <w:r>
        <w:t>dass das in der Beschwerde gestellte Gesuch um unentgeltliche Rechtspflege wegen aussichtsloser Beschwerdeführung abzuweisen ist ( Art. 64 Abs. 1 BGG ),</w:t>
      </w:r>
    </w:p>
    <w:p>
      <w:r>
        <w:t>dass indessen in Anwendung von Art. 66 Abs. 1 Satz 2 BGG nochmals (bereits so: Urteil 8C_461/2020 vom 23. Juli 2020) auf die Erhebung von Gerichtskosten verzichtet wird,</w:t>
      </w:r>
    </w:p>
    <w:p>
      <w:r>
        <w:t>dass der Beschwerdeführer aber bei gleichbleibenden künftigen Eingaben nicht mehr mit dieser Rechtswohltat rechnen darf,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Sozialversicherungsgericht des Kantons Basel-Stadt und dem Bundesamt für Gesundheit schriftlich mitgeteilt.</w:t>
      </w:r>
    </w:p>
    <w:p>
      <w:r>
        <w:t>Luzern, 11. Juni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