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8C_331/2021 vom 7. Juni 2021</w:t>
      </w:r>
    </w:p>
    <w:p>
      <w:r>
        <w:t>Bundesgericht, 2021-06-07, DE</w:t>
      </w:r>
    </w:p>
    <w:p>
      <w:r>
        <w:rPr>
          <w:b/>
        </w:rPr>
        <w:t xml:space="preserve">Quelle: </w:t>
      </w:r>
      <w:r>
        <w:t>https://mcp.opencaselaw.ch/entscheid/bger_8C_331_2021</w:t>
      </w:r>
    </w:p>
    <w:p>
      <w:r>
        <w:t>FR: TF 8C_331/2021 du 7 juin 2021</w:t>
      </w:r>
    </w:p>
    <w:p>
      <w:r>
        <w:t>IT: TF 8C_331/2021 del 7 giugno 2021</w:t>
      </w:r>
    </w:p>
    <w:p>
      <w:pPr>
        <w:pStyle w:val="Heading2"/>
      </w:pPr>
      <w:r>
        <w:t>Volltext</w:t>
      </w:r>
    </w:p>
    <w:p>
      <w:r>
        <w:t>Bundesgericht</w:t>
      </w:r>
    </w:p>
    <w:p>
      <w:r>
        <w:t>Tribunal fédéral</w:t>
      </w:r>
    </w:p>
    <w:p>
      <w:r>
        <w:t>Tribunale federale</w:t>
      </w:r>
    </w:p>
    <w:p>
      <w:r>
        <w:t>Tribunal federal</w:t>
      </w:r>
    </w:p>
    <w:p>
      <w:r>
        <w:t>8C_331/2021</w:t>
      </w:r>
    </w:p>
    <w:p>
      <w:r>
        <w:t>Urteil vom 7.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das Urteil des Verwaltungsgerichts des Kantons Bern vom 23. März 2021 (200 20 279 IV).</w:t>
      </w:r>
    </w:p>
    <w:p>
      <w:r>
        <w:t>Nach Einsicht</w:t>
      </w:r>
    </w:p>
    <w:p>
      <w:r>
        <w:t>in die Beschwerde vom 29. April 2021 gegen das Urteil des Verwaltungsgerichts des Kantons Bern vom 23. März 2021,</w:t>
      </w:r>
    </w:p>
    <w:p>
      <w:r>
        <w:t>in die Mitteilung des Bundesgerichts vom 30. April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5. Mai 2021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rein appellatorische Kritik nicht genügt ( BGE 145 I 26 E. 1.3; 145 IV 154 E. 1.1; je mit Hinweisen),</w:t>
      </w:r>
    </w:p>
    <w:p>
      <w:r>
        <w:t>dass das kantonale Gericht in Würdigung der Aktenlage und der Parteivorbringen zur Überzeugung gelangt ist, der Gesundheitszustand des Beschwerdeführers habe sich seit der erstmaligen befristeten Rentenzusprache vom 7. Februar 2017 bis zum 13. März 2020 (Entscheiddatum der Verwaltung über die Neuanmeldung zum Leistungsbezug im Mai 2019) nur geringfügig und ohne Auswirkungen auf die bisher attestierte Arbeitsfähigkeit verändert,</w:t>
      </w:r>
    </w:p>
    <w:p>
      <w:r>
        <w:t>dass es daraus auf die Rechtmässigkeit der Verfügung der IV-Stelle vom 13. März 2020 schloss, mit welcher dem Beschwerdeführer weder neue Eingliederungsmassnahmen noch eine neue Invalidenrente zugesprochen wurde,</w:t>
      </w:r>
    </w:p>
    <w:p>
      <w:r>
        <w:t>dass es bezogen auf den Gesundheitszustand und der vorhandenen Arbeitsfähigkeit massgeblich auf das bidisziplinäre Verlaufsgutachten der Aerztlichen Begutachtungsinstitut GmbH vom 25. November 2019 abstellte,</w:t>
      </w:r>
    </w:p>
    <w:p>
      <w:r>
        <w:t>dass der Beschwerdeführer dieses Vorgehen kritisiert, ohne indessen aufzuzeigen, weshalb das Gutachten, auf welches das kantonale Gericht abgestellt hat, nicht verwertbar sein soll und die daraus gezogenen Schlüsse rechtsfehlerhaft zu Stande gekommen sein sollen; derartiges lediglich zu behaupten, reicht klarerweise genauso wenig aus, wie der Vorinstanz pauschal eine einseitige Würdigung der Akten und eine unrealistische Einschätzung des im Arbeitsmarkt tatsächlich Verwertbaren vorzuhalten,</w:t>
      </w:r>
    </w:p>
    <w:p>
      <w:r>
        <w:t>dass die Vorbringen in der Beschwerde insgesamt offensichtlich nicht über eine letztinstanzlich unzulässige appellatorische Kritik hinausgehen,</w:t>
      </w:r>
    </w:p>
    <w:p>
      <w:r>
        <w:t>dass deshalb im vereinfachten Verfahren nach Art. 108 Abs. 1 lit. b BGG auf die Beschwerde nicht einzutreten ist,</w:t>
      </w:r>
    </w:p>
    <w:p>
      <w:r>
        <w:t>dass in Anwendung von Art. 66 Abs. 1 Satz 2 BGG ausnahmsweise auf die Erhebung von Gerichtskosten verzichtet wird, womit sich das mit der Beschwerdeerhebung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7.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